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40F" w:rsidRPr="00B859F1" w:rsidRDefault="005B55C8" w:rsidP="00B859F1">
      <w:pPr>
        <w:spacing w:line="360" w:lineRule="auto"/>
        <w:jc w:val="center"/>
        <w:rPr>
          <w:rFonts w:ascii="Times New Roman" w:hAnsi="Times New Roman"/>
          <w:sz w:val="24"/>
          <w:szCs w:val="24"/>
        </w:rPr>
      </w:pPr>
      <w:r w:rsidRPr="005B55C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6" type="#_x0000_t75" style="position:absolute;left:0;text-align:left;margin-left:192.8pt;margin-top:-21.85pt;width:54.75pt;height:65.25pt;z-index:251658240;visibility:visible">
            <v:imagedata r:id="rId7" o:title=""/>
            <w10:wrap type="square" side="right"/>
          </v:shape>
        </w:pict>
      </w:r>
    </w:p>
    <w:p w:rsidR="009A640F" w:rsidRPr="00B859F1" w:rsidRDefault="009A640F" w:rsidP="00B859F1">
      <w:pPr>
        <w:spacing w:line="360" w:lineRule="auto"/>
        <w:jc w:val="center"/>
        <w:rPr>
          <w:rFonts w:ascii="Times New Roman" w:hAnsi="Times New Roman"/>
          <w:sz w:val="24"/>
          <w:szCs w:val="24"/>
        </w:rPr>
      </w:pPr>
    </w:p>
    <w:p w:rsidR="009A640F" w:rsidRPr="00B859F1" w:rsidRDefault="009A640F" w:rsidP="00B859F1">
      <w:pPr>
        <w:spacing w:line="360" w:lineRule="auto"/>
        <w:jc w:val="center"/>
        <w:rPr>
          <w:rFonts w:ascii="Times New Roman" w:hAnsi="Times New Roman"/>
          <w:sz w:val="32"/>
          <w:szCs w:val="32"/>
        </w:rPr>
      </w:pPr>
      <w:r w:rsidRPr="00B859F1">
        <w:rPr>
          <w:rFonts w:ascii="Times New Roman" w:hAnsi="Times New Roman"/>
          <w:sz w:val="32"/>
          <w:szCs w:val="32"/>
        </w:rPr>
        <w:t xml:space="preserve">Comune di Salice </w:t>
      </w:r>
      <w:proofErr w:type="spellStart"/>
      <w:r w:rsidRPr="00B859F1">
        <w:rPr>
          <w:rFonts w:ascii="Times New Roman" w:hAnsi="Times New Roman"/>
          <w:sz w:val="32"/>
          <w:szCs w:val="32"/>
        </w:rPr>
        <w:t>Salentino</w:t>
      </w:r>
      <w:proofErr w:type="spellEnd"/>
    </w:p>
    <w:p w:rsidR="009A640F" w:rsidRPr="00B859F1" w:rsidRDefault="009A640F" w:rsidP="00B859F1">
      <w:pPr>
        <w:spacing w:line="360" w:lineRule="auto"/>
        <w:jc w:val="center"/>
        <w:rPr>
          <w:rFonts w:ascii="Times New Roman" w:hAnsi="Times New Roman"/>
          <w:sz w:val="32"/>
          <w:szCs w:val="32"/>
        </w:rPr>
      </w:pPr>
      <w:r w:rsidRPr="00B859F1">
        <w:rPr>
          <w:rFonts w:ascii="Times New Roman" w:hAnsi="Times New Roman"/>
          <w:sz w:val="32"/>
          <w:szCs w:val="32"/>
        </w:rPr>
        <w:t>Provincia di LECCE</w: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tbl>
      <w:tblPr>
        <w:tblpPr w:leftFromText="187" w:rightFromText="187" w:vertAnchor="text" w:horzAnchor="page" w:tblpXSpec="center" w:tblpY="1"/>
        <w:tblW w:w="4822" w:type="pct"/>
        <w:tblCellMar>
          <w:top w:w="216" w:type="dxa"/>
          <w:left w:w="216" w:type="dxa"/>
          <w:bottom w:w="216" w:type="dxa"/>
          <w:right w:w="216" w:type="dxa"/>
        </w:tblCellMar>
        <w:tblLook w:val="00A0"/>
      </w:tblPr>
      <w:tblGrid>
        <w:gridCol w:w="5251"/>
        <w:gridCol w:w="3914"/>
      </w:tblGrid>
      <w:tr w:rsidR="009A640F" w:rsidRPr="00B859F1">
        <w:tc>
          <w:tcPr>
            <w:tcW w:w="5251" w:type="dxa"/>
            <w:tcBorders>
              <w:bottom w:val="single" w:sz="18" w:space="0" w:color="808080"/>
              <w:right w:val="single" w:sz="18" w:space="0" w:color="808080"/>
            </w:tcBorders>
            <w:vAlign w:val="center"/>
          </w:tcPr>
          <w:p w:rsidR="009A640F" w:rsidRPr="00B859F1" w:rsidRDefault="009A640F" w:rsidP="00B859F1">
            <w:pPr>
              <w:spacing w:line="360" w:lineRule="auto"/>
              <w:jc w:val="center"/>
              <w:rPr>
                <w:rFonts w:ascii="Times New Roman" w:hAnsi="Times New Roman"/>
                <w:b/>
                <w:sz w:val="32"/>
                <w:szCs w:val="32"/>
              </w:rPr>
            </w:pPr>
            <w:r w:rsidRPr="00B859F1">
              <w:rPr>
                <w:rFonts w:ascii="Times New Roman" w:hAnsi="Times New Roman"/>
                <w:b/>
                <w:sz w:val="32"/>
                <w:szCs w:val="32"/>
              </w:rPr>
              <w:t>Relazione dell’organo di revisione</w:t>
            </w:r>
          </w:p>
          <w:p w:rsidR="009A640F" w:rsidRPr="00B859F1" w:rsidRDefault="009A640F" w:rsidP="00B859F1">
            <w:pPr>
              <w:spacing w:line="360" w:lineRule="auto"/>
              <w:rPr>
                <w:rFonts w:ascii="Times New Roman" w:hAnsi="Times New Roman"/>
                <w:b/>
                <w:i/>
                <w:sz w:val="32"/>
                <w:szCs w:val="32"/>
              </w:rPr>
            </w:pPr>
          </w:p>
          <w:p w:rsidR="009A640F" w:rsidRPr="00B859F1" w:rsidRDefault="009A640F" w:rsidP="007D1071">
            <w:pPr>
              <w:numPr>
                <w:ilvl w:val="0"/>
                <w:numId w:val="17"/>
              </w:numPr>
              <w:spacing w:line="360" w:lineRule="auto"/>
              <w:jc w:val="left"/>
              <w:rPr>
                <w:rFonts w:ascii="Times New Roman" w:hAnsi="Times New Roman"/>
                <w:i/>
                <w:sz w:val="32"/>
                <w:szCs w:val="32"/>
              </w:rPr>
            </w:pPr>
            <w:r w:rsidRPr="00B859F1">
              <w:rPr>
                <w:rFonts w:ascii="Times New Roman" w:hAnsi="Times New Roman"/>
                <w:i/>
                <w:sz w:val="32"/>
                <w:szCs w:val="32"/>
              </w:rPr>
              <w:t>sulla proposta di deliberazione consiliare del rendiconto della gestione</w:t>
            </w:r>
          </w:p>
          <w:p w:rsidR="009A640F" w:rsidRPr="00B859F1" w:rsidRDefault="009A640F" w:rsidP="007D1071">
            <w:pPr>
              <w:numPr>
                <w:ilvl w:val="0"/>
                <w:numId w:val="17"/>
              </w:numPr>
              <w:spacing w:line="360" w:lineRule="auto"/>
              <w:jc w:val="left"/>
              <w:rPr>
                <w:rFonts w:ascii="Times New Roman" w:hAnsi="Times New Roman"/>
                <w:i/>
                <w:sz w:val="32"/>
                <w:szCs w:val="32"/>
              </w:rPr>
            </w:pPr>
            <w:r w:rsidRPr="00B859F1">
              <w:rPr>
                <w:rFonts w:ascii="Times New Roman" w:hAnsi="Times New Roman"/>
                <w:i/>
                <w:sz w:val="32"/>
                <w:szCs w:val="32"/>
              </w:rPr>
              <w:t>sullo schema di rendiconto per l’esercizio finanziario</w:t>
            </w:r>
          </w:p>
        </w:tc>
        <w:tc>
          <w:tcPr>
            <w:tcW w:w="3914" w:type="dxa"/>
            <w:tcBorders>
              <w:left w:val="single" w:sz="18" w:space="0" w:color="808080"/>
              <w:bottom w:val="single" w:sz="18" w:space="0" w:color="808080"/>
            </w:tcBorders>
            <w:vAlign w:val="center"/>
          </w:tcPr>
          <w:p w:rsidR="009A640F" w:rsidRPr="00B859F1" w:rsidRDefault="009A640F" w:rsidP="00B859F1">
            <w:pPr>
              <w:pStyle w:val="Nessunaspaziatura"/>
              <w:spacing w:line="360" w:lineRule="auto"/>
              <w:jc w:val="center"/>
              <w:rPr>
                <w:rFonts w:ascii="Times New Roman" w:hAnsi="Times New Roman"/>
                <w:color w:val="4F81BD"/>
                <w:sz w:val="32"/>
                <w:szCs w:val="32"/>
                <w:lang w:eastAsia="it-IT"/>
              </w:rPr>
            </w:pPr>
            <w:r w:rsidRPr="00B859F1">
              <w:rPr>
                <w:rFonts w:ascii="Times New Roman" w:hAnsi="Times New Roman"/>
                <w:b/>
                <w:sz w:val="32"/>
                <w:szCs w:val="32"/>
              </w:rPr>
              <w:t>Anno</w:t>
            </w:r>
            <w:r>
              <w:rPr>
                <w:rFonts w:ascii="Times New Roman" w:hAnsi="Times New Roman"/>
                <w:b/>
                <w:sz w:val="32"/>
                <w:szCs w:val="32"/>
              </w:rPr>
              <w:t xml:space="preserve">  </w:t>
            </w:r>
            <w:r w:rsidRPr="00B859F1">
              <w:rPr>
                <w:rFonts w:ascii="Times New Roman" w:hAnsi="Times New Roman"/>
                <w:b/>
                <w:sz w:val="32"/>
                <w:szCs w:val="32"/>
              </w:rPr>
              <w:t>2015</w:t>
            </w:r>
          </w:p>
        </w:tc>
      </w:tr>
    </w:tbl>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jc w:val="center"/>
        <w:rPr>
          <w:rFonts w:ascii="Times New Roman" w:hAnsi="Times New Roman"/>
          <w:b/>
          <w:sz w:val="24"/>
          <w:szCs w:val="24"/>
        </w:rPr>
      </w:pPr>
    </w:p>
    <w:p w:rsidR="009A640F" w:rsidRPr="00B859F1" w:rsidRDefault="009A640F" w:rsidP="00B859F1">
      <w:pPr>
        <w:spacing w:line="360" w:lineRule="auto"/>
        <w:jc w:val="center"/>
        <w:rPr>
          <w:rFonts w:ascii="Times New Roman" w:hAnsi="Times New Roman"/>
          <w:sz w:val="24"/>
          <w:szCs w:val="24"/>
        </w:rPr>
      </w:pPr>
    </w:p>
    <w:p w:rsidR="009A640F" w:rsidRPr="00B859F1" w:rsidRDefault="009A640F" w:rsidP="00B859F1">
      <w:pPr>
        <w:pStyle w:val="Titolo"/>
        <w:framePr w:hSpace="187" w:wrap="around" w:vAnchor="text" w:hAnchor="page" w:xAlign="center" w:y="1"/>
        <w:spacing w:line="360" w:lineRule="auto"/>
        <w:ind w:left="4536"/>
        <w:rPr>
          <w:rFonts w:ascii="Times New Roman" w:hAnsi="Times New Roman"/>
          <w:b w:val="0"/>
          <w:sz w:val="24"/>
          <w:szCs w:val="24"/>
        </w:rPr>
      </w:pPr>
    </w:p>
    <w:p w:rsidR="009A640F" w:rsidRPr="00B859F1" w:rsidRDefault="009A640F" w:rsidP="00B859F1">
      <w:pPr>
        <w:pStyle w:val="Titolo"/>
        <w:framePr w:hSpace="187" w:wrap="auto" w:vAnchor="text" w:hAnchor="page" w:xAlign="center" w:y="1"/>
        <w:spacing w:line="360" w:lineRule="auto"/>
        <w:ind w:left="4536"/>
        <w:rPr>
          <w:rFonts w:ascii="Times New Roman" w:hAnsi="Times New Roman"/>
          <w:b w:val="0"/>
          <w:sz w:val="24"/>
          <w:szCs w:val="24"/>
        </w:rPr>
      </w:pPr>
      <w:r w:rsidRPr="00B859F1">
        <w:rPr>
          <w:rFonts w:ascii="Times New Roman" w:hAnsi="Times New Roman"/>
          <w:b w:val="0"/>
          <w:sz w:val="24"/>
          <w:szCs w:val="24"/>
        </w:rPr>
        <w:t xml:space="preserve">L’ORGANO </w:t>
      </w:r>
      <w:proofErr w:type="spellStart"/>
      <w:r w:rsidRPr="00B859F1">
        <w:rPr>
          <w:rFonts w:ascii="Times New Roman" w:hAnsi="Times New Roman"/>
          <w:b w:val="0"/>
          <w:sz w:val="24"/>
          <w:szCs w:val="24"/>
        </w:rPr>
        <w:t>DI</w:t>
      </w:r>
      <w:proofErr w:type="spellEnd"/>
      <w:r w:rsidRPr="00B859F1">
        <w:rPr>
          <w:rFonts w:ascii="Times New Roman" w:hAnsi="Times New Roman"/>
          <w:b w:val="0"/>
          <w:sz w:val="24"/>
          <w:szCs w:val="24"/>
        </w:rPr>
        <w:t xml:space="preserve"> REVISIONE</w:t>
      </w:r>
    </w:p>
    <w:p w:rsidR="009A640F" w:rsidRPr="00B859F1" w:rsidRDefault="0024298F" w:rsidP="00B859F1">
      <w:pPr>
        <w:pStyle w:val="Titolo"/>
        <w:framePr w:hSpace="187" w:wrap="auto" w:vAnchor="text" w:hAnchor="page" w:xAlign="center" w:y="1"/>
        <w:spacing w:line="360" w:lineRule="auto"/>
        <w:ind w:left="4536"/>
        <w:rPr>
          <w:rFonts w:ascii="Times New Roman" w:hAnsi="Times New Roman"/>
          <w:b w:val="0"/>
          <w:sz w:val="24"/>
          <w:szCs w:val="24"/>
        </w:rPr>
      </w:pPr>
      <w:r>
        <w:rPr>
          <w:rFonts w:ascii="Times New Roman" w:hAnsi="Times New Roman"/>
          <w:b w:val="0"/>
          <w:sz w:val="24"/>
          <w:szCs w:val="24"/>
        </w:rPr>
        <w:t xml:space="preserve">f.to  </w:t>
      </w:r>
      <w:r w:rsidR="009A640F" w:rsidRPr="00B859F1">
        <w:rPr>
          <w:rFonts w:ascii="Times New Roman" w:hAnsi="Times New Roman"/>
          <w:b w:val="0"/>
          <w:sz w:val="24"/>
          <w:szCs w:val="24"/>
        </w:rPr>
        <w:t xml:space="preserve">Dott. Cataldo </w:t>
      </w:r>
      <w:proofErr w:type="spellStart"/>
      <w:r w:rsidR="009A640F" w:rsidRPr="00B859F1">
        <w:rPr>
          <w:rFonts w:ascii="Times New Roman" w:hAnsi="Times New Roman"/>
          <w:b w:val="0"/>
          <w:sz w:val="24"/>
          <w:szCs w:val="24"/>
        </w:rPr>
        <w:t>Musella</w:t>
      </w:r>
      <w:proofErr w:type="spellEnd"/>
    </w:p>
    <w:p w:rsidR="009A640F" w:rsidRPr="00B859F1" w:rsidRDefault="009A640F" w:rsidP="00B859F1">
      <w:pPr>
        <w:pStyle w:val="Titolo"/>
        <w:framePr w:w="8256" w:hSpace="187" w:wrap="around" w:vAnchor="text" w:hAnchor="page" w:xAlign="center" w:y="1"/>
        <w:spacing w:line="360" w:lineRule="auto"/>
        <w:ind w:left="3686"/>
        <w:rPr>
          <w:rFonts w:ascii="Times New Roman" w:hAnsi="Times New Roman"/>
          <w:b w:val="0"/>
          <w:sz w:val="24"/>
          <w:szCs w:val="24"/>
        </w:rPr>
      </w:pPr>
    </w:p>
    <w:p w:rsidR="009A640F" w:rsidRPr="00B859F1" w:rsidRDefault="009A640F" w:rsidP="00B859F1">
      <w:pPr>
        <w:pStyle w:val="Titolo"/>
        <w:framePr w:w="8256" w:hSpace="187" w:wrap="around" w:vAnchor="text" w:hAnchor="page" w:xAlign="center" w:y="1"/>
        <w:spacing w:line="360" w:lineRule="auto"/>
        <w:ind w:left="3686"/>
        <w:rPr>
          <w:rFonts w:ascii="Times New Roman" w:hAnsi="Times New Roman"/>
          <w:b w:val="0"/>
          <w:sz w:val="24"/>
          <w:szCs w:val="24"/>
        </w:rPr>
      </w:pPr>
    </w:p>
    <w:p w:rsidR="009A640F" w:rsidRDefault="009A640F" w:rsidP="00B859F1">
      <w:pPr>
        <w:widowControl/>
        <w:overflowPunct/>
        <w:autoSpaceDE/>
        <w:autoSpaceDN/>
        <w:adjustRightInd/>
        <w:spacing w:after="0" w:line="360" w:lineRule="auto"/>
        <w:jc w:val="left"/>
        <w:textAlignment w:val="auto"/>
        <w:rPr>
          <w:rFonts w:ascii="Times New Roman" w:hAnsi="Times New Roman"/>
          <w:sz w:val="24"/>
          <w:szCs w:val="24"/>
        </w:rPr>
      </w:pPr>
    </w:p>
    <w:p w:rsidR="0024298F" w:rsidRDefault="0024298F" w:rsidP="00B859F1">
      <w:pPr>
        <w:widowControl/>
        <w:overflowPunct/>
        <w:autoSpaceDE/>
        <w:autoSpaceDN/>
        <w:adjustRightInd/>
        <w:spacing w:after="0" w:line="360" w:lineRule="auto"/>
        <w:jc w:val="left"/>
        <w:textAlignment w:val="auto"/>
        <w:rPr>
          <w:rFonts w:ascii="Times New Roman" w:hAnsi="Times New Roman"/>
          <w:sz w:val="24"/>
          <w:szCs w:val="24"/>
        </w:rPr>
      </w:pPr>
    </w:p>
    <w:p w:rsidR="0024298F" w:rsidRDefault="0024298F" w:rsidP="00B859F1">
      <w:pPr>
        <w:widowControl/>
        <w:overflowPunct/>
        <w:autoSpaceDE/>
        <w:autoSpaceDN/>
        <w:adjustRightInd/>
        <w:spacing w:after="0" w:line="360" w:lineRule="auto"/>
        <w:jc w:val="left"/>
        <w:textAlignment w:val="auto"/>
        <w:rPr>
          <w:rFonts w:ascii="Times New Roman" w:hAnsi="Times New Roman"/>
          <w:sz w:val="24"/>
          <w:szCs w:val="24"/>
        </w:rPr>
      </w:pPr>
    </w:p>
    <w:p w:rsidR="0024298F" w:rsidRDefault="0024298F" w:rsidP="00B859F1">
      <w:pPr>
        <w:widowControl/>
        <w:overflowPunct/>
        <w:autoSpaceDE/>
        <w:autoSpaceDN/>
        <w:adjustRightInd/>
        <w:spacing w:after="0" w:line="360" w:lineRule="auto"/>
        <w:jc w:val="left"/>
        <w:textAlignment w:val="auto"/>
        <w:rPr>
          <w:rFonts w:ascii="Times New Roman" w:hAnsi="Times New Roman"/>
          <w:sz w:val="24"/>
          <w:szCs w:val="24"/>
        </w:rPr>
      </w:pPr>
    </w:p>
    <w:p w:rsidR="0024298F" w:rsidRDefault="0024298F" w:rsidP="00B859F1">
      <w:pPr>
        <w:widowControl/>
        <w:overflowPunct/>
        <w:autoSpaceDE/>
        <w:autoSpaceDN/>
        <w:adjustRightInd/>
        <w:spacing w:after="0" w:line="360" w:lineRule="auto"/>
        <w:jc w:val="left"/>
        <w:textAlignment w:val="auto"/>
        <w:rPr>
          <w:rFonts w:ascii="Times New Roman" w:hAnsi="Times New Roman"/>
          <w:sz w:val="24"/>
          <w:szCs w:val="24"/>
        </w:rPr>
      </w:pPr>
    </w:p>
    <w:p w:rsidR="0024298F" w:rsidRDefault="0024298F" w:rsidP="00B859F1">
      <w:pPr>
        <w:widowControl/>
        <w:overflowPunct/>
        <w:autoSpaceDE/>
        <w:autoSpaceDN/>
        <w:adjustRightInd/>
        <w:spacing w:after="0" w:line="360" w:lineRule="auto"/>
        <w:jc w:val="left"/>
        <w:textAlignment w:val="auto"/>
        <w:rPr>
          <w:rFonts w:ascii="Times New Roman" w:hAnsi="Times New Roman"/>
          <w:sz w:val="24"/>
          <w:szCs w:val="24"/>
        </w:rPr>
      </w:pPr>
    </w:p>
    <w:p w:rsidR="0024298F" w:rsidRPr="00B859F1" w:rsidRDefault="0024298F" w:rsidP="00B859F1">
      <w:pPr>
        <w:widowControl/>
        <w:overflowPunct/>
        <w:autoSpaceDE/>
        <w:autoSpaceDN/>
        <w:adjustRightInd/>
        <w:spacing w:after="0" w:line="360" w:lineRule="auto"/>
        <w:jc w:val="left"/>
        <w:textAlignment w:val="auto"/>
        <w:rPr>
          <w:rFonts w:ascii="Times New Roman" w:hAnsi="Times New Roman"/>
          <w:sz w:val="24"/>
          <w:szCs w:val="24"/>
        </w:rPr>
      </w:pP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0" w:name="_Toc379377452"/>
      <w:r w:rsidRPr="00B859F1">
        <w:rPr>
          <w:rFonts w:ascii="Times New Roman" w:hAnsi="Times New Roman" w:cs="Times New Roman"/>
          <w:sz w:val="24"/>
          <w:szCs w:val="24"/>
        </w:rPr>
        <w:lastRenderedPageBreak/>
        <w:t>INTRODUZIONE</w:t>
      </w:r>
      <w:bookmarkEnd w:id="0"/>
    </w:p>
    <w:p w:rsidR="009A640F" w:rsidRPr="00B859F1" w:rsidRDefault="009A640F" w:rsidP="00B859F1">
      <w:pPr>
        <w:tabs>
          <w:tab w:val="left" w:pos="1275"/>
          <w:tab w:val="left" w:pos="1560"/>
          <w:tab w:val="left" w:leader="dot" w:pos="8789"/>
          <w:tab w:val="right" w:pos="9639"/>
        </w:tabs>
        <w:spacing w:line="360" w:lineRule="auto"/>
        <w:rPr>
          <w:rFonts w:ascii="Times New Roman" w:hAnsi="Times New Roman"/>
          <w:sz w:val="24"/>
          <w:szCs w:val="24"/>
        </w:rPr>
      </w:pPr>
      <w:r w:rsidRPr="00B859F1">
        <w:rPr>
          <w:rFonts w:ascii="Times New Roman" w:hAnsi="Times New Roman"/>
          <w:sz w:val="24"/>
          <w:szCs w:val="24"/>
        </w:rPr>
        <w:t xml:space="preserve"> </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 xml:space="preserve">Il sottoscritto Dott. Cataldo </w:t>
      </w:r>
      <w:proofErr w:type="spellStart"/>
      <w:r w:rsidRPr="00B859F1">
        <w:rPr>
          <w:rFonts w:ascii="Times New Roman" w:hAnsi="Times New Roman"/>
          <w:sz w:val="24"/>
          <w:szCs w:val="24"/>
        </w:rPr>
        <w:t>Musella</w:t>
      </w:r>
      <w:proofErr w:type="spellEnd"/>
      <w:r w:rsidRPr="00B859F1">
        <w:rPr>
          <w:rFonts w:ascii="Times New Roman" w:hAnsi="Times New Roman"/>
          <w:sz w:val="24"/>
          <w:szCs w:val="24"/>
        </w:rPr>
        <w:t xml:space="preserve"> revisore  nominato</w:t>
      </w:r>
      <w:r w:rsidRPr="00B859F1">
        <w:rPr>
          <w:rFonts w:ascii="Times New Roman" w:hAnsi="Times New Roman"/>
          <w:b/>
          <w:color w:val="0070C0"/>
          <w:sz w:val="24"/>
          <w:szCs w:val="24"/>
        </w:rPr>
        <w:t xml:space="preserve"> </w:t>
      </w:r>
      <w:r w:rsidRPr="00B859F1">
        <w:rPr>
          <w:rFonts w:ascii="Times New Roman" w:hAnsi="Times New Roman"/>
          <w:sz w:val="24"/>
          <w:szCs w:val="24"/>
        </w:rPr>
        <w:t>con delibera dell’organo consiliare n. 26 del 17.08.2015;</w:t>
      </w:r>
    </w:p>
    <w:p w:rsidR="009A640F" w:rsidRPr="00B859F1" w:rsidRDefault="009A640F" w:rsidP="007D1071">
      <w:pPr>
        <w:numPr>
          <w:ilvl w:val="0"/>
          <w:numId w:val="5"/>
        </w:numPr>
        <w:spacing w:line="360" w:lineRule="auto"/>
        <w:ind w:left="284" w:hanging="284"/>
        <w:rPr>
          <w:rFonts w:ascii="Times New Roman" w:hAnsi="Times New Roman"/>
          <w:sz w:val="24"/>
          <w:szCs w:val="24"/>
        </w:rPr>
      </w:pPr>
      <w:r w:rsidRPr="00B859F1">
        <w:rPr>
          <w:rFonts w:ascii="Times New Roman" w:hAnsi="Times New Roman"/>
          <w:sz w:val="24"/>
          <w:szCs w:val="24"/>
        </w:rPr>
        <w:t xml:space="preserve">ricevuta in data 21.04.2016 la proposta di delibera consiliare e lo schema del rendiconto per l’esercizio 2015, approvati con delibera della giunta comunale n. 42 del 18.04.2016, completi dei seguenti documenti obbligatori ai sensi del Decreto Legislativo 18 agosto 2000, n. 267 (Testo unico delle leggi sull'ordinamento degli enti locali – di seguito </w:t>
      </w:r>
      <w:proofErr w:type="spellStart"/>
      <w:r w:rsidRPr="00B859F1">
        <w:rPr>
          <w:rFonts w:ascii="Times New Roman" w:hAnsi="Times New Roman"/>
          <w:sz w:val="24"/>
          <w:szCs w:val="24"/>
        </w:rPr>
        <w:t>Tuel</w:t>
      </w:r>
      <w:proofErr w:type="spellEnd"/>
      <w:r w:rsidRPr="00B859F1">
        <w:rPr>
          <w:rFonts w:ascii="Times New Roman" w:hAnsi="Times New Roman"/>
          <w:sz w:val="24"/>
          <w:szCs w:val="24"/>
        </w:rPr>
        <w:t>):</w:t>
      </w:r>
    </w:p>
    <w:p w:rsidR="009A640F" w:rsidRPr="00B859F1" w:rsidRDefault="009A640F" w:rsidP="007D1071">
      <w:pPr>
        <w:numPr>
          <w:ilvl w:val="0"/>
          <w:numId w:val="6"/>
        </w:numPr>
        <w:spacing w:after="0" w:line="360" w:lineRule="auto"/>
        <w:rPr>
          <w:rFonts w:ascii="Times New Roman" w:hAnsi="Times New Roman"/>
          <w:sz w:val="24"/>
          <w:szCs w:val="24"/>
        </w:rPr>
      </w:pPr>
      <w:r w:rsidRPr="00B859F1">
        <w:rPr>
          <w:rFonts w:ascii="Times New Roman" w:hAnsi="Times New Roman"/>
          <w:sz w:val="24"/>
          <w:szCs w:val="24"/>
        </w:rPr>
        <w:t>conto del bilancio;</w:t>
      </w:r>
    </w:p>
    <w:p w:rsidR="009A640F" w:rsidRPr="00B859F1" w:rsidRDefault="009A640F" w:rsidP="007D1071">
      <w:pPr>
        <w:numPr>
          <w:ilvl w:val="0"/>
          <w:numId w:val="6"/>
        </w:numPr>
        <w:spacing w:after="0" w:line="360" w:lineRule="auto"/>
        <w:rPr>
          <w:rFonts w:ascii="Times New Roman" w:hAnsi="Times New Roman"/>
          <w:sz w:val="24"/>
          <w:szCs w:val="24"/>
        </w:rPr>
      </w:pPr>
      <w:r w:rsidRPr="00B859F1">
        <w:rPr>
          <w:rFonts w:ascii="Times New Roman" w:hAnsi="Times New Roman"/>
          <w:sz w:val="24"/>
          <w:szCs w:val="24"/>
        </w:rPr>
        <w:t>conto economico</w:t>
      </w:r>
      <w:r w:rsidRPr="00B859F1">
        <w:rPr>
          <w:rFonts w:ascii="Times New Roman" w:hAnsi="Times New Roman"/>
          <w:b/>
          <w:i/>
          <w:iCs/>
          <w:color w:val="0070C0"/>
          <w:sz w:val="24"/>
          <w:szCs w:val="24"/>
        </w:rPr>
        <w:t>)</w:t>
      </w:r>
      <w:r w:rsidRPr="00B859F1">
        <w:rPr>
          <w:rFonts w:ascii="Times New Roman" w:hAnsi="Times New Roman"/>
          <w:sz w:val="24"/>
          <w:szCs w:val="24"/>
        </w:rPr>
        <w:t>;</w:t>
      </w:r>
    </w:p>
    <w:p w:rsidR="009A640F" w:rsidRPr="00B859F1" w:rsidRDefault="009A640F" w:rsidP="007D1071">
      <w:pPr>
        <w:numPr>
          <w:ilvl w:val="0"/>
          <w:numId w:val="6"/>
        </w:numPr>
        <w:spacing w:after="0" w:line="360" w:lineRule="auto"/>
        <w:rPr>
          <w:rFonts w:ascii="Times New Roman" w:hAnsi="Times New Roman"/>
          <w:sz w:val="24"/>
          <w:szCs w:val="24"/>
        </w:rPr>
      </w:pPr>
      <w:r w:rsidRPr="00B859F1">
        <w:rPr>
          <w:rFonts w:ascii="Times New Roman" w:hAnsi="Times New Roman"/>
          <w:sz w:val="24"/>
          <w:szCs w:val="24"/>
        </w:rPr>
        <w:t>conto del patrimonio;</w:t>
      </w:r>
    </w:p>
    <w:p w:rsidR="009A640F" w:rsidRPr="00B859F1" w:rsidRDefault="009A640F" w:rsidP="00B859F1">
      <w:pPr>
        <w:spacing w:before="120" w:line="360" w:lineRule="auto"/>
        <w:ind w:left="284"/>
        <w:rPr>
          <w:rFonts w:ascii="Times New Roman" w:hAnsi="Times New Roman"/>
          <w:sz w:val="24"/>
          <w:szCs w:val="24"/>
        </w:rPr>
      </w:pPr>
      <w:r w:rsidRPr="00B859F1">
        <w:rPr>
          <w:rFonts w:ascii="Times New Roman" w:hAnsi="Times New Roman"/>
          <w:sz w:val="24"/>
          <w:szCs w:val="24"/>
        </w:rPr>
        <w:t>e corredati dai seguenti allegati disposti dalla legge e necessari per il controllo:</w:t>
      </w:r>
    </w:p>
    <w:p w:rsidR="009A640F" w:rsidRPr="00B859F1" w:rsidRDefault="009A640F" w:rsidP="007D1071">
      <w:pPr>
        <w:numPr>
          <w:ilvl w:val="0"/>
          <w:numId w:val="7"/>
        </w:numPr>
        <w:tabs>
          <w:tab w:val="left" w:pos="709"/>
        </w:tabs>
        <w:spacing w:line="360" w:lineRule="auto"/>
        <w:rPr>
          <w:rFonts w:ascii="Times New Roman" w:hAnsi="Times New Roman"/>
          <w:sz w:val="24"/>
          <w:szCs w:val="24"/>
        </w:rPr>
      </w:pPr>
      <w:r w:rsidRPr="00B859F1">
        <w:rPr>
          <w:rFonts w:ascii="Times New Roman" w:hAnsi="Times New Roman"/>
          <w:sz w:val="24"/>
          <w:szCs w:val="24"/>
        </w:rPr>
        <w:t>relazione dell’organo esecutivo al rendiconto della gestione ;</w:t>
      </w:r>
    </w:p>
    <w:p w:rsidR="009A640F" w:rsidRPr="00B859F1" w:rsidRDefault="009A640F" w:rsidP="007D1071">
      <w:pPr>
        <w:numPr>
          <w:ilvl w:val="0"/>
          <w:numId w:val="7"/>
        </w:numPr>
        <w:tabs>
          <w:tab w:val="left" w:pos="709"/>
        </w:tabs>
        <w:spacing w:line="360" w:lineRule="auto"/>
        <w:rPr>
          <w:rFonts w:ascii="Times New Roman" w:hAnsi="Times New Roman"/>
          <w:sz w:val="24"/>
          <w:szCs w:val="24"/>
        </w:rPr>
      </w:pPr>
      <w:r w:rsidRPr="00B859F1">
        <w:rPr>
          <w:rFonts w:ascii="Times New Roman" w:hAnsi="Times New Roman"/>
          <w:sz w:val="24"/>
          <w:szCs w:val="24"/>
        </w:rPr>
        <w:t>elenco dei residui attivi e passivi distinti per anno di provenienza (Art.11 comma 4 lettera m d.lgs.118/2011);</w:t>
      </w:r>
    </w:p>
    <w:p w:rsidR="009A640F" w:rsidRPr="00B859F1" w:rsidRDefault="009A640F" w:rsidP="007D1071">
      <w:pPr>
        <w:numPr>
          <w:ilvl w:val="0"/>
          <w:numId w:val="7"/>
        </w:numPr>
        <w:tabs>
          <w:tab w:val="left" w:pos="709"/>
        </w:tabs>
        <w:spacing w:line="360" w:lineRule="auto"/>
        <w:rPr>
          <w:rFonts w:ascii="Times New Roman" w:hAnsi="Times New Roman"/>
          <w:sz w:val="24"/>
          <w:szCs w:val="24"/>
        </w:rPr>
      </w:pPr>
      <w:r w:rsidRPr="00B859F1">
        <w:rPr>
          <w:rFonts w:ascii="Times New Roman" w:hAnsi="Times New Roman"/>
          <w:sz w:val="24"/>
          <w:szCs w:val="24"/>
        </w:rPr>
        <w:t>delibera dell’organo esecutivo di riaccertamento ordinario dei residui attivi e passivi;</w:t>
      </w:r>
    </w:p>
    <w:p w:rsidR="009A640F" w:rsidRPr="00B859F1" w:rsidRDefault="009A640F" w:rsidP="007D1071">
      <w:pPr>
        <w:numPr>
          <w:ilvl w:val="0"/>
          <w:numId w:val="7"/>
        </w:numPr>
        <w:tabs>
          <w:tab w:val="left" w:pos="709"/>
        </w:tabs>
        <w:spacing w:line="360" w:lineRule="auto"/>
        <w:rPr>
          <w:rFonts w:ascii="Times New Roman" w:hAnsi="Times New Roman"/>
          <w:sz w:val="24"/>
          <w:szCs w:val="24"/>
        </w:rPr>
      </w:pPr>
      <w:r w:rsidRPr="00B859F1">
        <w:rPr>
          <w:rFonts w:ascii="Times New Roman" w:hAnsi="Times New Roman"/>
          <w:sz w:val="24"/>
          <w:szCs w:val="24"/>
        </w:rPr>
        <w:t>conto del tesoriere (art. 226/TUEL);</w:t>
      </w:r>
    </w:p>
    <w:p w:rsidR="009A640F" w:rsidRPr="00B859F1" w:rsidRDefault="009A640F" w:rsidP="007D1071">
      <w:pPr>
        <w:numPr>
          <w:ilvl w:val="0"/>
          <w:numId w:val="7"/>
        </w:numPr>
        <w:tabs>
          <w:tab w:val="left" w:pos="709"/>
        </w:tabs>
        <w:spacing w:line="360" w:lineRule="auto"/>
        <w:rPr>
          <w:rFonts w:ascii="Times New Roman" w:hAnsi="Times New Roman"/>
          <w:sz w:val="24"/>
          <w:szCs w:val="24"/>
        </w:rPr>
      </w:pPr>
      <w:r w:rsidRPr="00B859F1">
        <w:rPr>
          <w:rFonts w:ascii="Times New Roman" w:hAnsi="Times New Roman"/>
          <w:sz w:val="24"/>
          <w:szCs w:val="24"/>
        </w:rPr>
        <w:t>conto degli agenti contabili interni ed esterni (art. 233/TUEL);</w:t>
      </w:r>
    </w:p>
    <w:p w:rsidR="009A640F" w:rsidRPr="00B859F1" w:rsidRDefault="009A640F" w:rsidP="007D1071">
      <w:pPr>
        <w:numPr>
          <w:ilvl w:val="0"/>
          <w:numId w:val="7"/>
        </w:numPr>
        <w:tabs>
          <w:tab w:val="left" w:pos="709"/>
        </w:tabs>
        <w:spacing w:line="360" w:lineRule="auto"/>
        <w:rPr>
          <w:rFonts w:ascii="Times New Roman" w:hAnsi="Times New Roman"/>
          <w:sz w:val="24"/>
          <w:szCs w:val="24"/>
        </w:rPr>
      </w:pPr>
      <w:r w:rsidRPr="00B859F1">
        <w:rPr>
          <w:rFonts w:ascii="Times New Roman" w:hAnsi="Times New Roman"/>
          <w:sz w:val="24"/>
          <w:szCs w:val="24"/>
        </w:rPr>
        <w:t xml:space="preserve">prospetto dei dati </w:t>
      </w:r>
      <w:proofErr w:type="spellStart"/>
      <w:r w:rsidRPr="00B859F1">
        <w:rPr>
          <w:rFonts w:ascii="Times New Roman" w:hAnsi="Times New Roman"/>
          <w:sz w:val="24"/>
          <w:szCs w:val="24"/>
        </w:rPr>
        <w:t>Siope</w:t>
      </w:r>
      <w:proofErr w:type="spellEnd"/>
      <w:r w:rsidRPr="00B859F1">
        <w:rPr>
          <w:rFonts w:ascii="Times New Roman" w:hAnsi="Times New Roman"/>
          <w:sz w:val="24"/>
          <w:szCs w:val="24"/>
        </w:rPr>
        <w:t xml:space="preserve"> delle disponibilità liquide di cui all’art.77 quater, comma 11 del D.L.112/08 e D.M. 23/12/2009;</w:t>
      </w:r>
    </w:p>
    <w:p w:rsidR="009A640F" w:rsidRPr="00B859F1" w:rsidRDefault="009A640F" w:rsidP="007D1071">
      <w:pPr>
        <w:numPr>
          <w:ilvl w:val="0"/>
          <w:numId w:val="7"/>
        </w:numPr>
        <w:tabs>
          <w:tab w:val="left" w:pos="709"/>
        </w:tabs>
        <w:spacing w:line="360" w:lineRule="auto"/>
        <w:rPr>
          <w:rFonts w:ascii="Times New Roman" w:hAnsi="Times New Roman"/>
          <w:sz w:val="24"/>
          <w:szCs w:val="24"/>
        </w:rPr>
      </w:pPr>
      <w:r w:rsidRPr="00B859F1">
        <w:rPr>
          <w:rFonts w:ascii="Times New Roman" w:hAnsi="Times New Roman"/>
          <w:sz w:val="24"/>
          <w:szCs w:val="24"/>
        </w:rPr>
        <w:t>la tabella dei parametri di riscontro della situazione di deficitarietà strutturale (D.M. 18/02/2013);</w:t>
      </w:r>
    </w:p>
    <w:p w:rsidR="009A640F" w:rsidRPr="00B859F1" w:rsidRDefault="009A640F" w:rsidP="007D1071">
      <w:pPr>
        <w:numPr>
          <w:ilvl w:val="0"/>
          <w:numId w:val="7"/>
        </w:numPr>
        <w:tabs>
          <w:tab w:val="left" w:pos="709"/>
        </w:tabs>
        <w:spacing w:line="360" w:lineRule="auto"/>
        <w:rPr>
          <w:rFonts w:ascii="Times New Roman" w:hAnsi="Times New Roman"/>
          <w:sz w:val="24"/>
          <w:szCs w:val="24"/>
        </w:rPr>
      </w:pPr>
      <w:r w:rsidRPr="00B859F1">
        <w:rPr>
          <w:rFonts w:ascii="Times New Roman" w:hAnsi="Times New Roman"/>
          <w:sz w:val="24"/>
          <w:szCs w:val="24"/>
        </w:rPr>
        <w:t>tabella dei parametri gestionali (art. 228/TUEL, c. 5);</w:t>
      </w:r>
    </w:p>
    <w:p w:rsidR="009A640F" w:rsidRPr="00B859F1" w:rsidRDefault="009A640F" w:rsidP="007D1071">
      <w:pPr>
        <w:numPr>
          <w:ilvl w:val="0"/>
          <w:numId w:val="7"/>
        </w:numPr>
        <w:tabs>
          <w:tab w:val="left" w:pos="709"/>
        </w:tabs>
        <w:spacing w:line="360" w:lineRule="auto"/>
        <w:rPr>
          <w:rFonts w:ascii="Times New Roman" w:hAnsi="Times New Roman"/>
          <w:sz w:val="24"/>
          <w:szCs w:val="24"/>
        </w:rPr>
      </w:pPr>
      <w:r w:rsidRPr="00B859F1">
        <w:rPr>
          <w:rFonts w:ascii="Times New Roman" w:hAnsi="Times New Roman"/>
          <w:sz w:val="24"/>
          <w:szCs w:val="24"/>
        </w:rPr>
        <w:t>il prospetto di conciliazione;</w:t>
      </w:r>
    </w:p>
    <w:p w:rsidR="009A640F" w:rsidRPr="00B859F1" w:rsidRDefault="009A640F" w:rsidP="007D1071">
      <w:pPr>
        <w:numPr>
          <w:ilvl w:val="0"/>
          <w:numId w:val="7"/>
        </w:numPr>
        <w:tabs>
          <w:tab w:val="left" w:pos="709"/>
        </w:tabs>
        <w:spacing w:line="360" w:lineRule="auto"/>
        <w:rPr>
          <w:rFonts w:ascii="Times New Roman" w:hAnsi="Times New Roman"/>
          <w:sz w:val="24"/>
          <w:szCs w:val="24"/>
        </w:rPr>
      </w:pPr>
      <w:r w:rsidRPr="00B859F1">
        <w:rPr>
          <w:rFonts w:ascii="Times New Roman" w:hAnsi="Times New Roman"/>
          <w:sz w:val="24"/>
          <w:szCs w:val="24"/>
        </w:rPr>
        <w:t>nota informativa che evidenzi gli impegni sostenuti derivanti dai contratti relativi a strumenti derivati o da contratti di finanziamento che includono una componente derivata (art. 62, comma 8 della Legge 133/08);</w:t>
      </w:r>
    </w:p>
    <w:p w:rsidR="009A640F" w:rsidRPr="00B859F1" w:rsidRDefault="009A640F" w:rsidP="007D1071">
      <w:pPr>
        <w:numPr>
          <w:ilvl w:val="0"/>
          <w:numId w:val="7"/>
        </w:numPr>
        <w:tabs>
          <w:tab w:val="left" w:pos="709"/>
        </w:tabs>
        <w:spacing w:line="360" w:lineRule="auto"/>
        <w:rPr>
          <w:rFonts w:ascii="Times New Roman" w:hAnsi="Times New Roman"/>
          <w:i/>
          <w:sz w:val="24"/>
          <w:szCs w:val="24"/>
        </w:rPr>
      </w:pPr>
      <w:r w:rsidRPr="00B859F1">
        <w:rPr>
          <w:rFonts w:ascii="Times New Roman" w:hAnsi="Times New Roman"/>
          <w:sz w:val="24"/>
          <w:szCs w:val="24"/>
        </w:rPr>
        <w:t>certificazione rispetto obiettivi anno 2015 del patto di stabilità interno;</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sz w:val="24"/>
          <w:szCs w:val="24"/>
        </w:rPr>
        <w:t xml:space="preserve">visto il bilancio di previsione dell’esercizio 2015 con le relative delibere di variazione; </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sz w:val="24"/>
          <w:szCs w:val="24"/>
        </w:rPr>
        <w:lastRenderedPageBreak/>
        <w:t>viste le disposizioni del titolo IV del TUEL (organizzazione e personale);</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sz w:val="24"/>
          <w:szCs w:val="24"/>
        </w:rPr>
        <w:t>visto il D.P.R. n. 194/96;</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sz w:val="24"/>
          <w:szCs w:val="24"/>
        </w:rPr>
        <w:t>visto l’articolo 239, comma 1 lettera d) del TUEL;</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sz w:val="24"/>
          <w:szCs w:val="24"/>
        </w:rPr>
        <w:t>visto il D.lgs. 23/06/2011 n. 118;</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sz w:val="24"/>
          <w:szCs w:val="24"/>
        </w:rPr>
        <w:t>visti i principi contabili applicabili agli enti locali per l’anno 2015;</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sz w:val="24"/>
          <w:szCs w:val="24"/>
        </w:rPr>
        <w:t>visto il regolamento di contabilità vigente;</w:t>
      </w:r>
    </w:p>
    <w:p w:rsidR="009A640F" w:rsidRPr="00B859F1" w:rsidRDefault="009A640F" w:rsidP="00B859F1">
      <w:pPr>
        <w:numPr>
          <w:ilvl w:val="12"/>
          <w:numId w:val="0"/>
        </w:numPr>
        <w:spacing w:before="120" w:after="240" w:line="360" w:lineRule="auto"/>
        <w:jc w:val="center"/>
        <w:rPr>
          <w:rFonts w:ascii="Times New Roman" w:hAnsi="Times New Roman"/>
          <w:b/>
          <w:caps/>
          <w:sz w:val="24"/>
          <w:szCs w:val="24"/>
        </w:rPr>
      </w:pPr>
      <w:r w:rsidRPr="00B859F1">
        <w:rPr>
          <w:rFonts w:ascii="Times New Roman" w:hAnsi="Times New Roman"/>
          <w:b/>
          <w:caps/>
          <w:sz w:val="24"/>
          <w:szCs w:val="24"/>
        </w:rPr>
        <w:t>Dato atto che</w:t>
      </w:r>
    </w:p>
    <w:p w:rsidR="009A640F" w:rsidRPr="00B859F1" w:rsidRDefault="009A640F" w:rsidP="007D1071">
      <w:pPr>
        <w:numPr>
          <w:ilvl w:val="0"/>
          <w:numId w:val="5"/>
        </w:numPr>
        <w:spacing w:line="360" w:lineRule="auto"/>
        <w:rPr>
          <w:rFonts w:ascii="Times New Roman" w:hAnsi="Times New Roman"/>
          <w:i/>
          <w:iCs/>
          <w:sz w:val="24"/>
          <w:szCs w:val="24"/>
        </w:rPr>
      </w:pPr>
      <w:r w:rsidRPr="00B859F1">
        <w:rPr>
          <w:rFonts w:ascii="Times New Roman" w:hAnsi="Times New Roman"/>
          <w:sz w:val="24"/>
          <w:szCs w:val="24"/>
        </w:rPr>
        <w:t xml:space="preserve">l’ente, avvalendosi della facoltà di cui all’art. 232 del TUEL, nell’anno </w:t>
      </w:r>
      <w:smartTag w:uri="urn:schemas-microsoft-com:office:smarttags" w:element="metricconverter">
        <w:smartTagPr>
          <w:attr w:name="ProductID" w:val="2015, ha"/>
        </w:smartTagPr>
        <w:r w:rsidRPr="00B859F1">
          <w:rPr>
            <w:rFonts w:ascii="Times New Roman" w:hAnsi="Times New Roman"/>
            <w:sz w:val="24"/>
            <w:szCs w:val="24"/>
          </w:rPr>
          <w:t>2015, ha</w:t>
        </w:r>
      </w:smartTag>
      <w:r w:rsidRPr="00B859F1">
        <w:rPr>
          <w:rFonts w:ascii="Times New Roman" w:hAnsi="Times New Roman"/>
          <w:sz w:val="24"/>
          <w:szCs w:val="24"/>
        </w:rPr>
        <w:t xml:space="preserve"> adottato il seguente sistema di contabilità: </w:t>
      </w:r>
      <w:r w:rsidRPr="00B859F1">
        <w:rPr>
          <w:rFonts w:ascii="Times New Roman" w:hAnsi="Times New Roman"/>
          <w:iCs/>
          <w:sz w:val="24"/>
          <w:szCs w:val="24"/>
        </w:rPr>
        <w:t>sistema contabile semplificato – con tenuta della sola contabilità finanziaria ed utilizzo del conto del bilancio per costruire a fine esercizio, attraverso la conciliazione dei valori e rilevazioni integrative, il conto economico ed il conto del patrimonio</w:t>
      </w:r>
      <w:r w:rsidRPr="00B859F1">
        <w:rPr>
          <w:rFonts w:ascii="Times New Roman" w:hAnsi="Times New Roman"/>
          <w:i/>
          <w:iCs/>
          <w:sz w:val="24"/>
          <w:szCs w:val="24"/>
        </w:rPr>
        <w:t>;</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color w:val="000000"/>
          <w:sz w:val="24"/>
          <w:szCs w:val="24"/>
        </w:rPr>
        <w:t xml:space="preserve">il rendiconto è stato compilato secondo i </w:t>
      </w:r>
      <w:r w:rsidRPr="00B859F1">
        <w:rPr>
          <w:rFonts w:ascii="Times New Roman" w:hAnsi="Times New Roman"/>
          <w:sz w:val="24"/>
          <w:szCs w:val="24"/>
        </w:rPr>
        <w:t>principi contabili degli enti locali</w:t>
      </w:r>
      <w:r w:rsidRPr="00B859F1">
        <w:rPr>
          <w:rFonts w:ascii="Times New Roman" w:hAnsi="Times New Roman"/>
          <w:color w:val="000000"/>
          <w:sz w:val="24"/>
          <w:szCs w:val="24"/>
        </w:rPr>
        <w:t>;</w:t>
      </w:r>
    </w:p>
    <w:p w:rsidR="009A640F" w:rsidRPr="00B859F1" w:rsidRDefault="009A640F" w:rsidP="00B859F1">
      <w:pPr>
        <w:numPr>
          <w:ilvl w:val="12"/>
          <w:numId w:val="0"/>
        </w:numPr>
        <w:spacing w:before="120" w:after="240" w:line="360" w:lineRule="auto"/>
        <w:jc w:val="center"/>
        <w:rPr>
          <w:rFonts w:ascii="Times New Roman" w:hAnsi="Times New Roman"/>
          <w:caps/>
          <w:sz w:val="24"/>
          <w:szCs w:val="24"/>
        </w:rPr>
      </w:pPr>
      <w:r w:rsidRPr="00B859F1">
        <w:rPr>
          <w:rFonts w:ascii="Times New Roman" w:hAnsi="Times New Roman"/>
          <w:b/>
          <w:caps/>
          <w:sz w:val="24"/>
          <w:szCs w:val="24"/>
        </w:rPr>
        <w:t>Tenuto conto che</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sz w:val="24"/>
          <w:szCs w:val="24"/>
        </w:rPr>
        <w:t>durante l’esercizio le funzioni sono state svolte in ottemperanza alle competenze contenute nell’art. 239 del TUEL avvalendosi per il controllo di regolarità amministrativa e contabile di tecniche motivate di campionamento;</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sz w:val="24"/>
          <w:szCs w:val="24"/>
        </w:rPr>
        <w:t>il controllo contabile è stato svolto in assoluta indipendenza soggettiva ed oggettiva nei confronti delle persone che determinano gli atti e le operazioni dell’ente;</w:t>
      </w:r>
    </w:p>
    <w:p w:rsidR="009A640F" w:rsidRPr="00B859F1" w:rsidRDefault="009A640F" w:rsidP="007D1071">
      <w:pPr>
        <w:numPr>
          <w:ilvl w:val="0"/>
          <w:numId w:val="5"/>
        </w:numPr>
        <w:spacing w:line="360" w:lineRule="auto"/>
        <w:rPr>
          <w:rFonts w:ascii="Times New Roman" w:hAnsi="Times New Roman"/>
          <w:sz w:val="24"/>
          <w:szCs w:val="24"/>
        </w:rPr>
      </w:pPr>
      <w:r w:rsidRPr="00B859F1">
        <w:rPr>
          <w:rFonts w:ascii="Times New Roman" w:hAnsi="Times New Roman"/>
          <w:sz w:val="24"/>
          <w:szCs w:val="24"/>
        </w:rPr>
        <w:t>le funzioni richiamate e i relativi pareri espressi dall’organo di revisione  in carica risultano dettagliatamente riportati nei verbali dal n.1 del 02/09/2015 al n.7 del 21/12/2015;</w:t>
      </w:r>
    </w:p>
    <w:p w:rsidR="009A640F" w:rsidRPr="00B859F1" w:rsidRDefault="009A640F" w:rsidP="00B859F1">
      <w:pPr>
        <w:spacing w:line="360" w:lineRule="auto"/>
        <w:jc w:val="center"/>
        <w:rPr>
          <w:rFonts w:ascii="Times New Roman" w:hAnsi="Times New Roman"/>
          <w:b/>
          <w:iCs/>
          <w:caps/>
          <w:sz w:val="24"/>
          <w:szCs w:val="24"/>
        </w:rPr>
      </w:pPr>
      <w:r w:rsidRPr="00B859F1">
        <w:rPr>
          <w:rFonts w:ascii="Times New Roman" w:hAnsi="Times New Roman"/>
          <w:b/>
          <w:iCs/>
          <w:caps/>
          <w:sz w:val="24"/>
          <w:szCs w:val="24"/>
        </w:rPr>
        <w:t xml:space="preserve">Riporta </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i risultati dell’analisi e le attestazioni sul rendiconto per l’esercizio 2015.</w:t>
      </w:r>
      <w:r w:rsidRPr="00B859F1">
        <w:rPr>
          <w:rFonts w:ascii="Times New Roman" w:hAnsi="Times New Roman"/>
          <w:sz w:val="24"/>
          <w:szCs w:val="24"/>
        </w:rPr>
        <w:br w:type="page"/>
      </w: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1" w:name="_Toc379377453"/>
      <w:r w:rsidRPr="00B859F1">
        <w:rPr>
          <w:rFonts w:ascii="Times New Roman" w:hAnsi="Times New Roman" w:cs="Times New Roman"/>
          <w:sz w:val="24"/>
          <w:szCs w:val="24"/>
        </w:rPr>
        <w:t>CONTO DEL BILANCIO</w:t>
      </w:r>
      <w:bookmarkEnd w:id="1"/>
    </w:p>
    <w:p w:rsidR="009A640F" w:rsidRPr="00B859F1" w:rsidRDefault="009A640F" w:rsidP="00B859F1">
      <w:pPr>
        <w:pStyle w:val="Titolo2"/>
        <w:spacing w:line="360" w:lineRule="auto"/>
        <w:rPr>
          <w:rFonts w:ascii="Times New Roman" w:hAnsi="Times New Roman"/>
        </w:rPr>
      </w:pPr>
      <w:bookmarkStart w:id="2" w:name="_Toc379377454"/>
      <w:r w:rsidRPr="00B859F1">
        <w:rPr>
          <w:rFonts w:ascii="Times New Roman" w:hAnsi="Times New Roman"/>
        </w:rPr>
        <w:t>Verifiche preliminari</w:t>
      </w:r>
      <w:bookmarkEnd w:id="2"/>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L’organo di revisione ha verificato utilizzando, ove consentito, motivate tecniche di campionamento:</w:t>
      </w:r>
    </w:p>
    <w:p w:rsidR="009A640F" w:rsidRPr="00B859F1" w:rsidRDefault="009A640F" w:rsidP="007D1071">
      <w:pPr>
        <w:numPr>
          <w:ilvl w:val="0"/>
          <w:numId w:val="9"/>
        </w:numPr>
        <w:tabs>
          <w:tab w:val="left" w:pos="709"/>
        </w:tabs>
        <w:spacing w:line="360" w:lineRule="auto"/>
        <w:ind w:hanging="357"/>
        <w:rPr>
          <w:rFonts w:ascii="Times New Roman" w:hAnsi="Times New Roman"/>
          <w:sz w:val="24"/>
          <w:szCs w:val="24"/>
        </w:rPr>
      </w:pPr>
      <w:r w:rsidRPr="00B859F1">
        <w:rPr>
          <w:rFonts w:ascii="Times New Roman" w:hAnsi="Times New Roman"/>
          <w:sz w:val="24"/>
          <w:szCs w:val="24"/>
        </w:rPr>
        <w:t>la regolarità delle procedure per la contabilizzazione delle entrate e delle spese in conformità alle disposizioni di legge e regolamentari;</w:t>
      </w:r>
    </w:p>
    <w:p w:rsidR="009A640F" w:rsidRPr="00B859F1" w:rsidRDefault="009A640F" w:rsidP="007D1071">
      <w:pPr>
        <w:numPr>
          <w:ilvl w:val="0"/>
          <w:numId w:val="9"/>
        </w:numPr>
        <w:tabs>
          <w:tab w:val="left" w:pos="709"/>
        </w:tabs>
        <w:spacing w:line="360" w:lineRule="auto"/>
        <w:ind w:hanging="357"/>
        <w:rPr>
          <w:rFonts w:ascii="Times New Roman" w:hAnsi="Times New Roman"/>
          <w:sz w:val="24"/>
          <w:szCs w:val="24"/>
        </w:rPr>
      </w:pPr>
      <w:r w:rsidRPr="00B859F1">
        <w:rPr>
          <w:rFonts w:ascii="Times New Roman" w:hAnsi="Times New Roman"/>
          <w:sz w:val="24"/>
          <w:szCs w:val="24"/>
        </w:rPr>
        <w:t xml:space="preserve">la corrispondenza tra i dati riportati nel conto del bilancio con quelli risultanti dalle scritture contabili; </w:t>
      </w:r>
    </w:p>
    <w:p w:rsidR="009A640F" w:rsidRPr="00B859F1" w:rsidRDefault="009A640F" w:rsidP="007D1071">
      <w:pPr>
        <w:numPr>
          <w:ilvl w:val="0"/>
          <w:numId w:val="9"/>
        </w:numPr>
        <w:tabs>
          <w:tab w:val="left" w:pos="709"/>
        </w:tabs>
        <w:spacing w:line="360" w:lineRule="auto"/>
        <w:ind w:hanging="357"/>
        <w:rPr>
          <w:rFonts w:ascii="Times New Roman" w:hAnsi="Times New Roman"/>
          <w:color w:val="000000"/>
          <w:sz w:val="24"/>
          <w:szCs w:val="24"/>
        </w:rPr>
      </w:pPr>
      <w:r w:rsidRPr="00B859F1">
        <w:rPr>
          <w:rFonts w:ascii="Times New Roman" w:hAnsi="Times New Roman"/>
          <w:sz w:val="24"/>
          <w:szCs w:val="24"/>
        </w:rPr>
        <w:t xml:space="preserve">il rispetto del principio della </w:t>
      </w:r>
      <w:r w:rsidRPr="00B859F1">
        <w:rPr>
          <w:rFonts w:ascii="Times New Roman" w:hAnsi="Times New Roman"/>
          <w:color w:val="000000"/>
          <w:sz w:val="24"/>
          <w:szCs w:val="24"/>
        </w:rPr>
        <w:t>competenza finanziaria nella rilevazione degli accertamenti e degli impegni;</w:t>
      </w:r>
    </w:p>
    <w:p w:rsidR="009A640F" w:rsidRPr="00B859F1" w:rsidRDefault="009A640F" w:rsidP="007D1071">
      <w:pPr>
        <w:numPr>
          <w:ilvl w:val="0"/>
          <w:numId w:val="9"/>
        </w:numPr>
        <w:tabs>
          <w:tab w:val="left" w:pos="709"/>
        </w:tabs>
        <w:spacing w:line="360" w:lineRule="auto"/>
        <w:ind w:hanging="357"/>
        <w:rPr>
          <w:rFonts w:ascii="Times New Roman" w:hAnsi="Times New Roman"/>
          <w:sz w:val="24"/>
          <w:szCs w:val="24"/>
        </w:rPr>
      </w:pPr>
      <w:r w:rsidRPr="00B859F1">
        <w:rPr>
          <w:rFonts w:ascii="Times New Roman" w:hAnsi="Times New Roman"/>
          <w:color w:val="000000"/>
          <w:sz w:val="24"/>
          <w:szCs w:val="24"/>
        </w:rPr>
        <w:t>la corretta rappresentazione del conto del bilancio nei riepiloghi e nei risultati di cassa e di competenza finanziaria;</w:t>
      </w:r>
    </w:p>
    <w:p w:rsidR="009A640F" w:rsidRPr="00B859F1" w:rsidRDefault="009A640F" w:rsidP="007D1071">
      <w:pPr>
        <w:numPr>
          <w:ilvl w:val="0"/>
          <w:numId w:val="9"/>
        </w:numPr>
        <w:tabs>
          <w:tab w:val="left" w:pos="709"/>
        </w:tabs>
        <w:spacing w:line="360" w:lineRule="auto"/>
        <w:ind w:hanging="357"/>
        <w:rPr>
          <w:rFonts w:ascii="Times New Roman" w:hAnsi="Times New Roman"/>
          <w:sz w:val="24"/>
          <w:szCs w:val="24"/>
        </w:rPr>
      </w:pPr>
      <w:r w:rsidRPr="00B859F1">
        <w:rPr>
          <w:rFonts w:ascii="Times New Roman" w:hAnsi="Times New Roman"/>
          <w:color w:val="000000"/>
          <w:sz w:val="24"/>
          <w:szCs w:val="24"/>
        </w:rPr>
        <w:t xml:space="preserve">la corrispondenza tra le entrate a destinazione specifica e gli impegni di spesa assunti in base alle relative disposizioni di legge; </w:t>
      </w:r>
    </w:p>
    <w:p w:rsidR="009A640F" w:rsidRPr="00B859F1" w:rsidRDefault="009A640F" w:rsidP="007D1071">
      <w:pPr>
        <w:numPr>
          <w:ilvl w:val="0"/>
          <w:numId w:val="9"/>
        </w:numPr>
        <w:tabs>
          <w:tab w:val="left" w:pos="709"/>
        </w:tabs>
        <w:spacing w:line="360" w:lineRule="auto"/>
        <w:ind w:hanging="357"/>
        <w:rPr>
          <w:rFonts w:ascii="Times New Roman" w:hAnsi="Times New Roman"/>
          <w:sz w:val="24"/>
          <w:szCs w:val="24"/>
        </w:rPr>
      </w:pPr>
      <w:r w:rsidRPr="00B859F1">
        <w:rPr>
          <w:rFonts w:ascii="Times New Roman" w:hAnsi="Times New Roman"/>
          <w:color w:val="000000"/>
          <w:sz w:val="24"/>
          <w:szCs w:val="24"/>
        </w:rPr>
        <w:t>l’equivalenza tra gli accertamenti di entrata e gli impegni di spesa dei capitoli relativi ai servizi per conto terzi;</w:t>
      </w:r>
    </w:p>
    <w:p w:rsidR="009A640F" w:rsidRPr="00B859F1" w:rsidRDefault="009A640F" w:rsidP="007D1071">
      <w:pPr>
        <w:numPr>
          <w:ilvl w:val="0"/>
          <w:numId w:val="9"/>
        </w:numPr>
        <w:tabs>
          <w:tab w:val="left" w:pos="709"/>
        </w:tabs>
        <w:spacing w:line="360" w:lineRule="auto"/>
        <w:ind w:hanging="357"/>
        <w:rPr>
          <w:rFonts w:ascii="Times New Roman" w:hAnsi="Times New Roman"/>
          <w:sz w:val="24"/>
          <w:szCs w:val="24"/>
        </w:rPr>
      </w:pPr>
      <w:r w:rsidRPr="00B859F1">
        <w:rPr>
          <w:rFonts w:ascii="Times New Roman" w:hAnsi="Times New Roman"/>
          <w:color w:val="000000"/>
          <w:sz w:val="24"/>
          <w:szCs w:val="24"/>
        </w:rPr>
        <w:t>il rispetto dei limiti di indebitamento e del divieto di indebitarsi per spese diverse da quelle d’investimento;</w:t>
      </w:r>
    </w:p>
    <w:p w:rsidR="009A640F" w:rsidRPr="00B859F1" w:rsidRDefault="009A640F" w:rsidP="007D1071">
      <w:pPr>
        <w:numPr>
          <w:ilvl w:val="0"/>
          <w:numId w:val="9"/>
        </w:numPr>
        <w:tabs>
          <w:tab w:val="left" w:pos="709"/>
        </w:tabs>
        <w:spacing w:line="360" w:lineRule="auto"/>
        <w:ind w:hanging="357"/>
        <w:rPr>
          <w:rFonts w:ascii="Times New Roman" w:hAnsi="Times New Roman"/>
          <w:sz w:val="24"/>
          <w:szCs w:val="24"/>
        </w:rPr>
      </w:pPr>
      <w:r w:rsidRPr="00B859F1">
        <w:rPr>
          <w:rFonts w:ascii="Times New Roman" w:hAnsi="Times New Roman"/>
          <w:color w:val="000000"/>
          <w:sz w:val="24"/>
          <w:szCs w:val="24"/>
        </w:rPr>
        <w:t>il rispetto del patto di stabilità e nel caso negativo della corretta applicazione delle sanzioni;</w:t>
      </w:r>
    </w:p>
    <w:p w:rsidR="009A640F" w:rsidRPr="00B859F1" w:rsidRDefault="009A640F" w:rsidP="007D1071">
      <w:pPr>
        <w:numPr>
          <w:ilvl w:val="0"/>
          <w:numId w:val="9"/>
        </w:numPr>
        <w:tabs>
          <w:tab w:val="left" w:pos="709"/>
        </w:tabs>
        <w:spacing w:line="360" w:lineRule="auto"/>
        <w:ind w:hanging="357"/>
        <w:rPr>
          <w:rFonts w:ascii="Times New Roman" w:hAnsi="Times New Roman"/>
          <w:sz w:val="24"/>
          <w:szCs w:val="24"/>
        </w:rPr>
      </w:pPr>
      <w:r w:rsidRPr="00B859F1">
        <w:rPr>
          <w:rFonts w:ascii="Times New Roman" w:hAnsi="Times New Roman"/>
          <w:color w:val="000000"/>
          <w:sz w:val="24"/>
          <w:szCs w:val="24"/>
        </w:rPr>
        <w:t>il rispetto del contenimento e riduzione delle spese di personale e dei vincoli sulle assunzioni;</w:t>
      </w:r>
    </w:p>
    <w:p w:rsidR="009A640F" w:rsidRPr="00B859F1" w:rsidRDefault="009A640F" w:rsidP="007D1071">
      <w:pPr>
        <w:numPr>
          <w:ilvl w:val="0"/>
          <w:numId w:val="9"/>
        </w:numPr>
        <w:spacing w:line="360" w:lineRule="auto"/>
        <w:rPr>
          <w:rFonts w:ascii="Times New Roman" w:hAnsi="Times New Roman"/>
          <w:sz w:val="24"/>
          <w:szCs w:val="24"/>
        </w:rPr>
      </w:pPr>
      <w:r w:rsidRPr="00B859F1">
        <w:rPr>
          <w:rFonts w:ascii="Times New Roman" w:hAnsi="Times New Roman"/>
          <w:sz w:val="24"/>
          <w:szCs w:val="24"/>
        </w:rPr>
        <w:t>che l’ente ha provveduto alla verifica degli equilibri finanziari ai sensi dell’art. 193 del TUEL in data 17/08/2015, con delibera di C.C. n.24 unitamente all’approvazione del Bilancio di Previsione 2015;</w:t>
      </w:r>
    </w:p>
    <w:p w:rsidR="009A640F" w:rsidRPr="00B859F1" w:rsidRDefault="009A640F" w:rsidP="007D1071">
      <w:pPr>
        <w:numPr>
          <w:ilvl w:val="0"/>
          <w:numId w:val="9"/>
        </w:numPr>
        <w:spacing w:line="360" w:lineRule="auto"/>
        <w:rPr>
          <w:rFonts w:ascii="Times New Roman" w:hAnsi="Times New Roman"/>
          <w:sz w:val="24"/>
          <w:szCs w:val="24"/>
        </w:rPr>
      </w:pPr>
      <w:r w:rsidRPr="00B859F1">
        <w:rPr>
          <w:rFonts w:ascii="Times New Roman" w:hAnsi="Times New Roman"/>
          <w:sz w:val="24"/>
          <w:szCs w:val="24"/>
        </w:rPr>
        <w:t>che l’ente ha riconosciuto debiti fuori bilancio per euro 81.706,65 e che detti atti sono stati trasmessi alla competente Procura della Sezione Regionale della Corte dei Conti ai sensi dell’art. 23 Legge 289/2002, c. 5;</w:t>
      </w:r>
    </w:p>
    <w:p w:rsidR="009A640F" w:rsidRPr="00B859F1" w:rsidRDefault="009A640F" w:rsidP="007D1071">
      <w:pPr>
        <w:numPr>
          <w:ilvl w:val="0"/>
          <w:numId w:val="9"/>
        </w:numPr>
        <w:spacing w:line="360" w:lineRule="auto"/>
        <w:rPr>
          <w:rFonts w:ascii="Times New Roman" w:hAnsi="Times New Roman"/>
          <w:sz w:val="24"/>
          <w:szCs w:val="24"/>
        </w:rPr>
      </w:pPr>
      <w:r w:rsidRPr="00B859F1">
        <w:rPr>
          <w:rFonts w:ascii="Times New Roman" w:hAnsi="Times New Roman"/>
          <w:sz w:val="24"/>
          <w:szCs w:val="24"/>
        </w:rPr>
        <w:lastRenderedPageBreak/>
        <w:t xml:space="preserve">che l’ente ha provveduto al riaccertamento ordinario dei residui con atto della G.C. n. 41  del 18/04/2016 come richiesto dall’art. 228 comma 3 del TUEL;   </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L’organo di revisione, in riferimento alla gestione finanziaria, rileva e attesta che:</w:t>
      </w:r>
    </w:p>
    <w:p w:rsidR="009A640F" w:rsidRPr="00B859F1" w:rsidRDefault="009A640F" w:rsidP="007D1071">
      <w:pPr>
        <w:numPr>
          <w:ilvl w:val="0"/>
          <w:numId w:val="10"/>
        </w:numPr>
        <w:spacing w:line="360" w:lineRule="auto"/>
        <w:rPr>
          <w:rFonts w:ascii="Times New Roman" w:hAnsi="Times New Roman"/>
          <w:sz w:val="24"/>
          <w:szCs w:val="24"/>
        </w:rPr>
      </w:pPr>
      <w:r w:rsidRPr="00B859F1">
        <w:rPr>
          <w:rFonts w:ascii="Times New Roman" w:hAnsi="Times New Roman"/>
          <w:sz w:val="24"/>
          <w:szCs w:val="24"/>
        </w:rPr>
        <w:t>risultano emessi n. 1557reversali e n1355 mandati;</w:t>
      </w:r>
    </w:p>
    <w:p w:rsidR="009A640F" w:rsidRPr="00B859F1" w:rsidRDefault="009A640F" w:rsidP="007D1071">
      <w:pPr>
        <w:numPr>
          <w:ilvl w:val="0"/>
          <w:numId w:val="8"/>
        </w:numPr>
        <w:spacing w:line="360" w:lineRule="auto"/>
        <w:rPr>
          <w:rFonts w:ascii="Times New Roman" w:hAnsi="Times New Roman"/>
          <w:iCs/>
          <w:sz w:val="24"/>
          <w:szCs w:val="24"/>
        </w:rPr>
      </w:pPr>
      <w:r w:rsidRPr="00B859F1">
        <w:rPr>
          <w:rFonts w:ascii="Times New Roman" w:hAnsi="Times New Roman"/>
          <w:sz w:val="24"/>
          <w:szCs w:val="24"/>
        </w:rPr>
        <w:t xml:space="preserve">i mandati di pagamento risultano emessi in forza di provvedimenti esecutivi e sono regolarmente estinti; </w:t>
      </w:r>
    </w:p>
    <w:p w:rsidR="009A640F" w:rsidRPr="00B859F1" w:rsidRDefault="009A640F" w:rsidP="007D1071">
      <w:pPr>
        <w:numPr>
          <w:ilvl w:val="0"/>
          <w:numId w:val="8"/>
        </w:numPr>
        <w:spacing w:line="360" w:lineRule="auto"/>
        <w:rPr>
          <w:rFonts w:ascii="Times New Roman" w:hAnsi="Times New Roman"/>
          <w:iCs/>
          <w:sz w:val="24"/>
          <w:szCs w:val="24"/>
        </w:rPr>
      </w:pPr>
      <w:r w:rsidRPr="00B859F1">
        <w:rPr>
          <w:rFonts w:ascii="Times New Roman" w:hAnsi="Times New Roman"/>
          <w:iCs/>
          <w:sz w:val="24"/>
          <w:szCs w:val="24"/>
        </w:rPr>
        <w:t xml:space="preserve">il ricorso all’anticipazione di tesoreria è stato effettuato nei limiti previsti dall’articolo 222 del </w:t>
      </w:r>
      <w:r w:rsidRPr="00B859F1">
        <w:rPr>
          <w:rFonts w:ascii="Times New Roman" w:hAnsi="Times New Roman"/>
          <w:sz w:val="24"/>
          <w:szCs w:val="24"/>
        </w:rPr>
        <w:t>TUEL</w:t>
      </w:r>
      <w:r w:rsidRPr="00B859F1">
        <w:rPr>
          <w:rFonts w:ascii="Times New Roman" w:hAnsi="Times New Roman"/>
          <w:iCs/>
          <w:sz w:val="24"/>
          <w:szCs w:val="24"/>
        </w:rPr>
        <w:t xml:space="preserve"> ed è stato determinato dal ritardo da parte dello Stato dei trasferimenti assegnati;</w:t>
      </w:r>
    </w:p>
    <w:p w:rsidR="009A640F" w:rsidRPr="00B859F1" w:rsidRDefault="009A640F" w:rsidP="007D1071">
      <w:pPr>
        <w:numPr>
          <w:ilvl w:val="0"/>
          <w:numId w:val="8"/>
        </w:numPr>
        <w:spacing w:line="360" w:lineRule="auto"/>
        <w:rPr>
          <w:rFonts w:ascii="Times New Roman" w:hAnsi="Times New Roman"/>
          <w:sz w:val="24"/>
          <w:szCs w:val="24"/>
        </w:rPr>
      </w:pPr>
      <w:r w:rsidRPr="00B859F1">
        <w:rPr>
          <w:rFonts w:ascii="Times New Roman" w:hAnsi="Times New Roman"/>
          <w:sz w:val="24"/>
          <w:szCs w:val="24"/>
        </w:rPr>
        <w:t>gli utilizzi, in termini di cassa, di entrate aventi specifica destinazione per il finanziamento di spese correnti sono stati effettuati nel rispetto di quanto previsto dall’articolo 195 del TUEL e al 31/12/2015 risultano totalmente</w:t>
      </w:r>
      <w:r w:rsidRPr="00B859F1">
        <w:rPr>
          <w:rFonts w:ascii="Times New Roman" w:hAnsi="Times New Roman"/>
          <w:b/>
          <w:i/>
          <w:color w:val="0070C0"/>
          <w:sz w:val="24"/>
          <w:szCs w:val="24"/>
        </w:rPr>
        <w:t xml:space="preserve"> </w:t>
      </w:r>
      <w:r w:rsidRPr="00B859F1">
        <w:rPr>
          <w:rFonts w:ascii="Times New Roman" w:hAnsi="Times New Roman"/>
          <w:sz w:val="24"/>
          <w:szCs w:val="24"/>
        </w:rPr>
        <w:t>reintegrati;</w:t>
      </w:r>
    </w:p>
    <w:p w:rsidR="009A640F" w:rsidRPr="00B859F1" w:rsidRDefault="009A640F" w:rsidP="007D1071">
      <w:pPr>
        <w:numPr>
          <w:ilvl w:val="0"/>
          <w:numId w:val="8"/>
        </w:numPr>
        <w:spacing w:line="360" w:lineRule="auto"/>
        <w:rPr>
          <w:rFonts w:ascii="Times New Roman" w:hAnsi="Times New Roman"/>
          <w:sz w:val="24"/>
          <w:szCs w:val="24"/>
        </w:rPr>
      </w:pPr>
      <w:r w:rsidRPr="00B859F1">
        <w:rPr>
          <w:rFonts w:ascii="Times New Roman" w:hAnsi="Times New Roman"/>
          <w:sz w:val="24"/>
          <w:szCs w:val="24"/>
        </w:rPr>
        <w:t>il ricorso all’indebitamento è stato effettuato nel rispetto dell’art. 119 della Costituzione e degli articoli 203 e 204 del TUEL, rispettando i limiti di cui al primo del citato articolo 204;</w:t>
      </w:r>
    </w:p>
    <w:p w:rsidR="009A640F" w:rsidRPr="00B859F1" w:rsidRDefault="009A640F" w:rsidP="007D1071">
      <w:pPr>
        <w:numPr>
          <w:ilvl w:val="0"/>
          <w:numId w:val="8"/>
        </w:numPr>
        <w:spacing w:line="360" w:lineRule="auto"/>
        <w:rPr>
          <w:rFonts w:ascii="Times New Roman" w:hAnsi="Times New Roman"/>
          <w:sz w:val="24"/>
          <w:szCs w:val="24"/>
        </w:rPr>
      </w:pPr>
      <w:r w:rsidRPr="00B859F1">
        <w:rPr>
          <w:rFonts w:ascii="Times New Roman" w:hAnsi="Times New Roman"/>
          <w:sz w:val="24"/>
          <w:szCs w:val="24"/>
        </w:rPr>
        <w:t>gli agenti contabili, in attuazione degli articoli 226 e 233 del TUEL, hanno reso il conto della loro gestione entro il 30 gennaio 2016, allegando i documenti previsti;</w:t>
      </w:r>
    </w:p>
    <w:p w:rsidR="009A640F" w:rsidRPr="00B859F1" w:rsidRDefault="009A640F" w:rsidP="007D1071">
      <w:pPr>
        <w:numPr>
          <w:ilvl w:val="0"/>
          <w:numId w:val="8"/>
        </w:numPr>
        <w:spacing w:line="360" w:lineRule="auto"/>
        <w:rPr>
          <w:rFonts w:ascii="Times New Roman" w:hAnsi="Times New Roman"/>
          <w:sz w:val="24"/>
          <w:szCs w:val="24"/>
        </w:rPr>
      </w:pPr>
      <w:r w:rsidRPr="00B859F1">
        <w:rPr>
          <w:rFonts w:ascii="Times New Roman" w:hAnsi="Times New Roman"/>
          <w:sz w:val="24"/>
          <w:szCs w:val="24"/>
        </w:rPr>
        <w:t>I pagamenti e le riscossioni, sia in conto competenza che in conto residui, coincidono con il conto del tesoriere dell’ente, Banco di Napoli , reso entro il 30 gennaio 2016 e si compendiano nel seguente riepilogo:</w:t>
      </w:r>
    </w:p>
    <w:p w:rsidR="009A640F" w:rsidRPr="00B859F1" w:rsidRDefault="009A640F" w:rsidP="00B859F1">
      <w:pPr>
        <w:pStyle w:val="Titolo2"/>
        <w:spacing w:line="360" w:lineRule="auto"/>
        <w:rPr>
          <w:rFonts w:ascii="Times New Roman" w:hAnsi="Times New Roman"/>
        </w:rPr>
      </w:pPr>
      <w:bookmarkStart w:id="3" w:name="_Toc379377456"/>
      <w:r w:rsidRPr="00B859F1">
        <w:rPr>
          <w:rFonts w:ascii="Times New Roman" w:hAnsi="Times New Roman"/>
        </w:rPr>
        <w:t>Risultati della gestione</w:t>
      </w:r>
      <w:bookmarkEnd w:id="3"/>
    </w:p>
    <w:p w:rsidR="009A640F" w:rsidRPr="00B859F1" w:rsidRDefault="009A640F" w:rsidP="00B859F1">
      <w:pPr>
        <w:pStyle w:val="Titolo3"/>
        <w:spacing w:line="360" w:lineRule="auto"/>
        <w:rPr>
          <w:rFonts w:ascii="Times New Roman" w:hAnsi="Times New Roman"/>
        </w:rPr>
      </w:pPr>
      <w:r w:rsidRPr="00B859F1">
        <w:rPr>
          <w:rFonts w:ascii="Times New Roman" w:hAnsi="Times New Roman"/>
        </w:rPr>
        <w:t>Saldo di cassa</w:t>
      </w:r>
    </w:p>
    <w:p w:rsidR="009A640F" w:rsidRPr="00B859F1" w:rsidRDefault="009A640F" w:rsidP="00B859F1">
      <w:pPr>
        <w:spacing w:after="240" w:line="360" w:lineRule="auto"/>
        <w:rPr>
          <w:rFonts w:ascii="Times New Roman" w:hAnsi="Times New Roman"/>
          <w:sz w:val="24"/>
          <w:szCs w:val="24"/>
        </w:rPr>
      </w:pPr>
      <w:r w:rsidRPr="00B859F1">
        <w:rPr>
          <w:rFonts w:ascii="Times New Roman" w:hAnsi="Times New Roman"/>
          <w:sz w:val="24"/>
          <w:szCs w:val="24"/>
        </w:rPr>
        <w:t>Il saldo di cassa al 31/12/2015 risulta così determinato:</w:t>
      </w:r>
    </w:p>
    <w:p w:rsidR="009A640F" w:rsidRPr="00B859F1" w:rsidRDefault="009A640F" w:rsidP="00B859F1">
      <w:pPr>
        <w:spacing w:after="240" w:line="360" w:lineRule="auto"/>
        <w:rPr>
          <w:rFonts w:ascii="Times New Roman" w:hAnsi="Times New Roman"/>
          <w:sz w:val="24"/>
          <w:szCs w:val="24"/>
        </w:rPr>
      </w:pPr>
      <w:r w:rsidRPr="00B859F1">
        <w:rPr>
          <w:rFonts w:ascii="Times New Roman" w:hAnsi="Times New Roman"/>
          <w:sz w:val="24"/>
          <w:szCs w:val="24"/>
        </w:rPr>
        <w:object w:dxaOrig="9891" w:dyaOrig="2987">
          <v:shape id="_x0000_i1025" type="#_x0000_t75" style="width:489.75pt;height:143.25pt" o:ole="">
            <v:imagedata r:id="rId8" o:title=""/>
          </v:shape>
          <o:OLEObject Type="Embed" ProgID="Excel.Sheet.12" ShapeID="_x0000_i1025" DrawAspect="Content" ObjectID="_1525762530" r:id="rId9"/>
        </w:object>
      </w:r>
    </w:p>
    <w:p w:rsidR="009A640F" w:rsidRPr="00B859F1" w:rsidRDefault="009A640F" w:rsidP="00B859F1">
      <w:pPr>
        <w:spacing w:after="240" w:line="360" w:lineRule="auto"/>
        <w:rPr>
          <w:rFonts w:ascii="Times New Roman" w:hAnsi="Times New Roman"/>
          <w:sz w:val="24"/>
          <w:szCs w:val="24"/>
        </w:rPr>
      </w:pPr>
    </w:p>
    <w:p w:rsidR="009A640F" w:rsidRPr="00B859F1" w:rsidRDefault="009A640F" w:rsidP="00B859F1">
      <w:pPr>
        <w:spacing w:after="240" w:line="360" w:lineRule="auto"/>
        <w:rPr>
          <w:rFonts w:ascii="Times New Roman" w:hAnsi="Times New Roman"/>
          <w:sz w:val="24"/>
          <w:szCs w:val="24"/>
        </w:rPr>
      </w:pPr>
      <w:r w:rsidRPr="00B859F1">
        <w:rPr>
          <w:rFonts w:ascii="Times New Roman" w:hAnsi="Times New Roman"/>
          <w:sz w:val="24"/>
          <w:szCs w:val="24"/>
        </w:rPr>
        <w:object w:dxaOrig="9487" w:dyaOrig="1458">
          <v:shape id="_x0000_i1026" type="#_x0000_t75" style="width:469.5pt;height:70.5pt" o:ole="">
            <v:imagedata r:id="rId10" o:title=""/>
          </v:shape>
          <o:OLEObject Type="Embed" ProgID="Excel.Sheet.12" ShapeID="_x0000_i1026" DrawAspect="Content" ObjectID="_1525762531" r:id="rId11"/>
        </w:object>
      </w:r>
    </w:p>
    <w:p w:rsidR="009A640F" w:rsidRPr="00B859F1" w:rsidRDefault="009A640F" w:rsidP="00B859F1">
      <w:pPr>
        <w:spacing w:line="360" w:lineRule="auto"/>
        <w:rPr>
          <w:rFonts w:ascii="Times New Roman" w:hAnsi="Times New Roman"/>
          <w:sz w:val="24"/>
          <w:szCs w:val="24"/>
        </w:rPr>
      </w:pPr>
      <w:bookmarkStart w:id="4" w:name="_MON_1486893043"/>
      <w:bookmarkStart w:id="5" w:name="_MON_1456158071"/>
      <w:bookmarkEnd w:id="4"/>
      <w:bookmarkEnd w:id="5"/>
      <w:r w:rsidRPr="00B859F1">
        <w:rPr>
          <w:rFonts w:ascii="Times New Roman" w:hAnsi="Times New Roman"/>
          <w:sz w:val="24"/>
          <w:szCs w:val="24"/>
        </w:rPr>
        <w:t>La situazione di cassa dell’Ente al 31.12 degli ultimi tre esercizi, evidenziando l’eventuale presenza di anticipazioni di cassa rimaste inestinte alla medesima data del 31.12 di ciascun anno, è la seguente:</w: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object w:dxaOrig="8566" w:dyaOrig="1967">
          <v:shape id="_x0000_i1027" type="#_x0000_t75" style="width:428.25pt;height:97.5pt" o:ole="">
            <v:imagedata r:id="rId12" o:title=""/>
          </v:shape>
          <o:OLEObject Type="Embed" ProgID="Excel.Sheet.12" ShapeID="_x0000_i1027" DrawAspect="Content" ObjectID="_1525762532" r:id="rId13"/>
        </w:objec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b/>
          <w:sz w:val="24"/>
          <w:szCs w:val="24"/>
          <w:u w:val="single"/>
        </w:rPr>
      </w:pPr>
      <w:r w:rsidRPr="00B859F1">
        <w:rPr>
          <w:rFonts w:ascii="Times New Roman" w:hAnsi="Times New Roman"/>
          <w:b/>
          <w:sz w:val="24"/>
          <w:szCs w:val="24"/>
          <w:u w:val="single"/>
        </w:rPr>
        <w:t>Cassa vincolata</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L’importo della cassa vincolata risultante  al Tesoriere è indicato nella precedente tabella 1.</w: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pStyle w:val="Titolo3"/>
        <w:spacing w:line="360" w:lineRule="auto"/>
        <w:rPr>
          <w:rFonts w:ascii="Times New Roman" w:hAnsi="Times New Roman"/>
        </w:rPr>
      </w:pPr>
      <w:r w:rsidRPr="00B859F1">
        <w:rPr>
          <w:rFonts w:ascii="Times New Roman" w:hAnsi="Times New Roman"/>
        </w:rPr>
        <w:t>Risultato della gestione di competenza</w:t>
      </w:r>
    </w:p>
    <w:p w:rsidR="009A640F" w:rsidRPr="00B859F1" w:rsidRDefault="009A640F" w:rsidP="00B859F1">
      <w:pPr>
        <w:numPr>
          <w:ilvl w:val="12"/>
          <w:numId w:val="0"/>
        </w:numPr>
        <w:spacing w:before="120" w:line="360" w:lineRule="auto"/>
        <w:rPr>
          <w:rFonts w:ascii="Times New Roman" w:hAnsi="Times New Roman"/>
          <w:sz w:val="24"/>
          <w:szCs w:val="24"/>
        </w:rPr>
      </w:pPr>
      <w:r w:rsidRPr="00B859F1">
        <w:rPr>
          <w:rFonts w:ascii="Times New Roman" w:hAnsi="Times New Roman"/>
          <w:sz w:val="24"/>
          <w:szCs w:val="24"/>
        </w:rPr>
        <w:t>Il risultato della gestione di competenza presenta un avanzo di Euro 732.655,54  come risulta dai seguenti elementi:</w:t>
      </w:r>
    </w:p>
    <w:p w:rsidR="009A640F" w:rsidRPr="00B859F1" w:rsidRDefault="009A640F" w:rsidP="00B859F1">
      <w:pPr>
        <w:numPr>
          <w:ilvl w:val="12"/>
          <w:numId w:val="0"/>
        </w:numPr>
        <w:spacing w:before="120" w:line="360" w:lineRule="auto"/>
        <w:rPr>
          <w:rFonts w:ascii="Times New Roman" w:hAnsi="Times New Roman"/>
          <w:sz w:val="24"/>
          <w:szCs w:val="24"/>
        </w:rPr>
      </w:pPr>
      <w:r w:rsidRPr="00B859F1">
        <w:rPr>
          <w:rFonts w:ascii="Times New Roman" w:hAnsi="Times New Roman"/>
          <w:sz w:val="24"/>
          <w:szCs w:val="24"/>
        </w:rPr>
        <w:object w:dxaOrig="9357" w:dyaOrig="2056">
          <v:shape id="_x0000_i1028" type="#_x0000_t75" style="width:468pt;height:102.75pt" o:ole="">
            <v:imagedata r:id="rId14" o:title=""/>
          </v:shape>
          <o:OLEObject Type="Embed" ProgID="Excel.Sheet.12" ShapeID="_x0000_i1028" DrawAspect="Content" ObjectID="_1525762533" r:id="rId15"/>
        </w:objec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così dettagliati:</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object w:dxaOrig="8404" w:dyaOrig="4383">
          <v:shape id="_x0000_i1029" type="#_x0000_t75" style="width:420pt;height:210.75pt" o:ole="">
            <v:imagedata r:id="rId16" o:title=""/>
          </v:shape>
          <o:OLEObject Type="Embed" ProgID="Excel.Sheet.12" ShapeID="_x0000_i1029" DrawAspect="Content" ObjectID="_1525762534" r:id="rId17"/>
        </w:object>
      </w:r>
    </w:p>
    <w:p w:rsidR="009A640F" w:rsidRPr="00B859F1" w:rsidRDefault="009A640F" w:rsidP="00B859F1">
      <w:pPr>
        <w:pStyle w:val="Corpodeltesto3"/>
        <w:spacing w:before="120" w:line="360" w:lineRule="auto"/>
        <w:rPr>
          <w:rFonts w:ascii="Times New Roman" w:hAnsi="Times New Roman"/>
          <w:sz w:val="24"/>
          <w:szCs w:val="24"/>
        </w:rPr>
      </w:pPr>
      <w:r w:rsidRPr="00B859F1">
        <w:rPr>
          <w:rFonts w:ascii="Times New Roman" w:hAnsi="Times New Roman"/>
          <w:sz w:val="24"/>
          <w:szCs w:val="24"/>
        </w:rPr>
        <w:t xml:space="preserve">La suddivisione tra gestione corrente ed in c/capitale del risultato di gestione di competenza 2015, è la seguente: </w:t>
      </w:r>
    </w:p>
    <w:p w:rsidR="009A640F" w:rsidRPr="00B859F1" w:rsidRDefault="009A640F" w:rsidP="00B859F1">
      <w:pPr>
        <w:pStyle w:val="Corpodeltesto3"/>
        <w:spacing w:before="120" w:line="360" w:lineRule="auto"/>
        <w:rPr>
          <w:rFonts w:ascii="Times New Roman" w:hAnsi="Times New Roman"/>
          <w:sz w:val="24"/>
          <w:szCs w:val="24"/>
        </w:rPr>
      </w:pPr>
    </w:p>
    <w:p w:rsidR="009A640F" w:rsidRPr="00B859F1" w:rsidRDefault="009A640F" w:rsidP="00B859F1">
      <w:pPr>
        <w:pStyle w:val="Corpodeltesto3"/>
        <w:spacing w:before="120" w:line="360" w:lineRule="auto"/>
        <w:rPr>
          <w:rFonts w:ascii="Times New Roman" w:hAnsi="Times New Roman"/>
          <w:sz w:val="24"/>
          <w:szCs w:val="24"/>
        </w:rPr>
      </w:pPr>
      <w:r w:rsidRPr="00B859F1">
        <w:rPr>
          <w:rFonts w:ascii="Times New Roman" w:hAnsi="Times New Roman"/>
          <w:sz w:val="24"/>
          <w:szCs w:val="24"/>
        </w:rPr>
        <w:object w:dxaOrig="9713" w:dyaOrig="12120">
          <v:shape id="_x0000_i1030" type="#_x0000_t75" style="width:480.75pt;height:606pt" o:ole="">
            <v:imagedata r:id="rId18" o:title=""/>
          </v:shape>
          <o:OLEObject Type="Embed" ProgID="Excel.Sheet.12" ShapeID="_x0000_i1030" DrawAspect="Content" ObjectID="_1525762535" r:id="rId19"/>
        </w:object>
      </w:r>
    </w:p>
    <w:p w:rsidR="009A640F" w:rsidRPr="00B859F1" w:rsidRDefault="009A640F" w:rsidP="00B859F1">
      <w:pPr>
        <w:pStyle w:val="Corpodeltesto3"/>
        <w:spacing w:before="120" w:line="360" w:lineRule="auto"/>
        <w:rPr>
          <w:rFonts w:ascii="Times New Roman" w:hAnsi="Times New Roman"/>
          <w:b/>
          <w:i/>
          <w:color w:val="0070C0"/>
          <w:sz w:val="24"/>
          <w:szCs w:val="24"/>
        </w:rPr>
      </w:pPr>
    </w:p>
    <w:p w:rsidR="009A640F" w:rsidRPr="00B859F1" w:rsidRDefault="009A640F" w:rsidP="00B859F1">
      <w:pPr>
        <w:pStyle w:val="Corpodeltesto3"/>
        <w:spacing w:before="120" w:line="360" w:lineRule="auto"/>
        <w:rPr>
          <w:rFonts w:ascii="Times New Roman" w:hAnsi="Times New Roman"/>
          <w:b/>
          <w:i/>
          <w:color w:val="0070C0"/>
          <w:sz w:val="24"/>
          <w:szCs w:val="24"/>
        </w:rPr>
      </w:pPr>
    </w:p>
    <w:p w:rsidR="009A640F" w:rsidRPr="00B859F1" w:rsidRDefault="009A640F" w:rsidP="00B859F1">
      <w:pPr>
        <w:pStyle w:val="Corpodeltesto3"/>
        <w:spacing w:before="120" w:line="360" w:lineRule="auto"/>
        <w:rPr>
          <w:rFonts w:ascii="Times New Roman" w:hAnsi="Times New Roman"/>
          <w:b/>
          <w:i/>
          <w:color w:val="0070C0"/>
          <w:sz w:val="24"/>
          <w:szCs w:val="24"/>
        </w:rPr>
      </w:pPr>
    </w:p>
    <w:p w:rsidR="009A640F" w:rsidRPr="00B859F1" w:rsidRDefault="009A640F" w:rsidP="00B859F1">
      <w:pPr>
        <w:pStyle w:val="Corpodeltesto3"/>
        <w:spacing w:before="120" w:line="360" w:lineRule="auto"/>
        <w:rPr>
          <w:rFonts w:ascii="Times New Roman" w:hAnsi="Times New Roman"/>
          <w:b/>
          <w:i/>
          <w:color w:val="0070C0"/>
          <w:sz w:val="24"/>
          <w:szCs w:val="24"/>
        </w:rPr>
      </w:pPr>
    </w:p>
    <w:p w:rsidR="009A640F" w:rsidRPr="00B859F1" w:rsidRDefault="009A640F" w:rsidP="00B859F1">
      <w:pPr>
        <w:pStyle w:val="Corpodeltesto3"/>
        <w:spacing w:before="120" w:line="360" w:lineRule="auto"/>
        <w:rPr>
          <w:rFonts w:ascii="Times New Roman" w:hAnsi="Times New Roman"/>
          <w:b/>
          <w:i/>
          <w:color w:val="0070C0"/>
          <w:sz w:val="24"/>
          <w:szCs w:val="24"/>
        </w:rPr>
      </w:pPr>
    </w:p>
    <w:p w:rsidR="009A640F" w:rsidRPr="00B859F1" w:rsidRDefault="009A640F" w:rsidP="00B859F1">
      <w:pPr>
        <w:pStyle w:val="Corpodeltesto3"/>
        <w:spacing w:after="240" w:line="360" w:lineRule="auto"/>
        <w:rPr>
          <w:rFonts w:ascii="Times New Roman" w:hAnsi="Times New Roman"/>
          <w:sz w:val="24"/>
          <w:szCs w:val="24"/>
        </w:rPr>
      </w:pPr>
      <w:r w:rsidRPr="00B859F1">
        <w:rPr>
          <w:rFonts w:ascii="Times New Roman" w:hAnsi="Times New Roman"/>
          <w:sz w:val="24"/>
          <w:szCs w:val="24"/>
        </w:rPr>
        <w:t>E’ stata verificata l’esatta corrispondenza tra le entrate a destinazione specifica o vincolata e le relative spese impegnate in conformità alle disposizioni di legge come si desume dal seguente prospetto:</w:t>
      </w:r>
    </w:p>
    <w:p w:rsidR="009A640F" w:rsidRPr="00B859F1" w:rsidRDefault="009A640F" w:rsidP="00B859F1">
      <w:pPr>
        <w:pStyle w:val="Corpodeltesto3"/>
        <w:spacing w:after="240" w:line="360" w:lineRule="auto"/>
        <w:rPr>
          <w:rFonts w:ascii="Times New Roman" w:hAnsi="Times New Roman"/>
          <w:sz w:val="24"/>
          <w:szCs w:val="24"/>
        </w:rPr>
      </w:pPr>
      <w:r w:rsidRPr="00B859F1">
        <w:rPr>
          <w:rFonts w:ascii="Times New Roman" w:hAnsi="Times New Roman"/>
          <w:sz w:val="24"/>
          <w:szCs w:val="24"/>
        </w:rPr>
        <w:object w:dxaOrig="9134" w:dyaOrig="5543">
          <v:shape id="_x0000_i1031" type="#_x0000_t75" style="width:456.75pt;height:277.5pt" o:ole="">
            <v:imagedata r:id="rId20" o:title=""/>
          </v:shape>
          <o:OLEObject Type="Embed" ProgID="Excel.Sheet.12" ShapeID="_x0000_i1031" DrawAspect="Content" ObjectID="_1525762536" r:id="rId21"/>
        </w:object>
      </w:r>
      <w:r w:rsidRPr="00B859F1">
        <w:rPr>
          <w:rFonts w:ascii="Times New Roman" w:hAnsi="Times New Roman"/>
          <w:sz w:val="24"/>
          <w:szCs w:val="24"/>
        </w:rPr>
        <w:t>Al risultato di gestione 2015 hanno contribuito le seguenti entrate correnti e spese correnti di carattere eccezionale e non ripetitivo:</w:t>
      </w:r>
    </w:p>
    <w:p w:rsidR="009A640F" w:rsidRPr="00B859F1" w:rsidRDefault="009A640F" w:rsidP="000E1BCF">
      <w:pPr>
        <w:numPr>
          <w:ilvl w:val="12"/>
          <w:numId w:val="0"/>
        </w:numPr>
        <w:spacing w:line="360" w:lineRule="auto"/>
        <w:jc w:val="left"/>
      </w:pPr>
      <w:r w:rsidRPr="00B859F1">
        <w:rPr>
          <w:sz w:val="24"/>
          <w:szCs w:val="24"/>
        </w:rPr>
        <w:object w:dxaOrig="9583" w:dyaOrig="6993">
          <v:shape id="_x0000_i1032" type="#_x0000_t75" style="width:479.25pt;height:349.5pt" o:ole="">
            <v:imagedata r:id="rId22" o:title=""/>
          </v:shape>
          <o:OLEObject Type="Embed" ProgID="Excel.Sheet.12" ShapeID="_x0000_i1032" DrawAspect="Content" ObjectID="_1525762537" r:id="rId23"/>
        </w:object>
      </w:r>
      <w:r w:rsidRPr="00B859F1">
        <w:t>Risultato di amministrazione</w:t>
      </w:r>
    </w:p>
    <w:p w:rsidR="009A640F" w:rsidRPr="00B859F1" w:rsidRDefault="009A640F" w:rsidP="00B859F1">
      <w:pPr>
        <w:spacing w:before="120" w:line="360" w:lineRule="auto"/>
        <w:rPr>
          <w:rFonts w:ascii="Times New Roman" w:hAnsi="Times New Roman"/>
          <w:bCs/>
          <w:sz w:val="24"/>
          <w:szCs w:val="24"/>
        </w:rPr>
      </w:pPr>
      <w:r w:rsidRPr="00B859F1">
        <w:rPr>
          <w:rFonts w:ascii="Times New Roman" w:hAnsi="Times New Roman"/>
          <w:bCs/>
          <w:sz w:val="24"/>
          <w:szCs w:val="24"/>
        </w:rPr>
        <w:t>Il risultato di amministrazione dell’esercizio 2015, presenta un disavanzo di Euro 1.849.786,32, come risulta dai seguenti elementi:</w:t>
      </w:r>
    </w:p>
    <w:p w:rsidR="009A640F" w:rsidRPr="00B859F1" w:rsidRDefault="009A640F" w:rsidP="00B859F1">
      <w:pPr>
        <w:spacing w:before="120" w:line="360" w:lineRule="auto"/>
        <w:rPr>
          <w:rFonts w:ascii="Times New Roman" w:hAnsi="Times New Roman"/>
          <w:bCs/>
          <w:sz w:val="24"/>
          <w:szCs w:val="24"/>
        </w:rPr>
      </w:pPr>
      <w:r w:rsidRPr="00B859F1">
        <w:rPr>
          <w:rFonts w:ascii="Times New Roman" w:hAnsi="Times New Roman"/>
          <w:bCs/>
          <w:sz w:val="24"/>
          <w:szCs w:val="24"/>
        </w:rPr>
        <w:object w:dxaOrig="9650" w:dyaOrig="5605">
          <v:shape id="_x0000_i1033" type="#_x0000_t75" style="width:477.75pt;height:277.5pt" o:ole="">
            <v:imagedata r:id="rId24" o:title=""/>
          </v:shape>
          <o:OLEObject Type="Embed" ProgID="Excel.Sheet.12" ShapeID="_x0000_i1033" DrawAspect="Content" ObjectID="_1525762538" r:id="rId25"/>
        </w:object>
      </w:r>
    </w:p>
    <w:p w:rsidR="009A640F" w:rsidRPr="00B859F1" w:rsidRDefault="009A640F" w:rsidP="00B859F1">
      <w:pPr>
        <w:numPr>
          <w:ilvl w:val="12"/>
          <w:numId w:val="0"/>
        </w:numPr>
        <w:spacing w:line="360" w:lineRule="auto"/>
        <w:rPr>
          <w:rFonts w:ascii="Times New Roman" w:hAnsi="Times New Roman"/>
          <w:bCs/>
          <w:sz w:val="24"/>
          <w:szCs w:val="24"/>
        </w:rPr>
      </w:pPr>
      <w:r w:rsidRPr="00B859F1">
        <w:rPr>
          <w:rFonts w:ascii="Times New Roman" w:hAnsi="Times New Roman"/>
          <w:bCs/>
          <w:sz w:val="24"/>
          <w:szCs w:val="24"/>
        </w:rPr>
        <w:t>AI risultato di amministrazione così determinato vanno inoltre considerati sia l’importo della parte accantonata che quello del la parte vincolata:</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bCs/>
          <w:sz w:val="24"/>
          <w:szCs w:val="24"/>
        </w:rPr>
        <w:t xml:space="preserve"> </w:t>
      </w:r>
      <w:r w:rsidRPr="00B859F1">
        <w:rPr>
          <w:rFonts w:ascii="Times New Roman" w:hAnsi="Times New Roman"/>
          <w:sz w:val="24"/>
          <w:szCs w:val="24"/>
        </w:rPr>
        <w:t>La parte vincolata al 31/12/2015 è così distinta:</w:t>
      </w:r>
    </w:p>
    <w:p w:rsidR="009A640F" w:rsidRPr="00B859F1" w:rsidRDefault="009A640F" w:rsidP="00B859F1">
      <w:pPr>
        <w:numPr>
          <w:ilvl w:val="12"/>
          <w:numId w:val="0"/>
        </w:numPr>
        <w:spacing w:line="360" w:lineRule="auto"/>
        <w:rPr>
          <w:rFonts w:ascii="Times New Roman" w:hAnsi="Times New Roman"/>
          <w:sz w:val="24"/>
          <w:szCs w:val="24"/>
        </w:rPr>
      </w:pP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object w:dxaOrig="6869" w:dyaOrig="1561">
          <v:shape id="_x0000_i1034" type="#_x0000_t75" style="width:343.5pt;height:77.25pt" o:ole="">
            <v:imagedata r:id="rId26" o:title=""/>
          </v:shape>
          <o:OLEObject Type="Embed" ProgID="Excel.Sheet.12" ShapeID="_x0000_i1034" DrawAspect="Content" ObjectID="_1525762539" r:id="rId27"/>
        </w:object>
      </w:r>
    </w:p>
    <w:p w:rsidR="009A640F" w:rsidRPr="00B859F1" w:rsidRDefault="009A640F" w:rsidP="00B859F1">
      <w:pPr>
        <w:numPr>
          <w:ilvl w:val="12"/>
          <w:numId w:val="0"/>
        </w:num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la parte accantonata al 31/12/2015 è così distinta:</w:t>
      </w:r>
    </w:p>
    <w:p w:rsidR="009A640F" w:rsidRPr="00B859F1" w:rsidRDefault="009A640F" w:rsidP="00B859F1">
      <w:pPr>
        <w:numPr>
          <w:ilvl w:val="12"/>
          <w:numId w:val="0"/>
        </w:numPr>
        <w:spacing w:line="360" w:lineRule="auto"/>
        <w:rPr>
          <w:rFonts w:ascii="Times New Roman" w:hAnsi="Times New Roman"/>
          <w:bCs/>
          <w:sz w:val="24"/>
          <w:szCs w:val="24"/>
        </w:rPr>
      </w:pPr>
      <w:r w:rsidRPr="00B859F1">
        <w:rPr>
          <w:rFonts w:ascii="Times New Roman" w:hAnsi="Times New Roman"/>
          <w:sz w:val="24"/>
          <w:szCs w:val="24"/>
        </w:rPr>
        <w:object w:dxaOrig="6869" w:dyaOrig="1981">
          <v:shape id="_x0000_i1035" type="#_x0000_t75" style="width:343.5pt;height:98.25pt" o:ole="">
            <v:imagedata r:id="rId28" o:title=""/>
          </v:shape>
          <o:OLEObject Type="Embed" ProgID="Excel.Sheet.12" ShapeID="_x0000_i1035" DrawAspect="Content" ObjectID="_1525762540" r:id="rId29"/>
        </w:object>
      </w:r>
    </w:p>
    <w:p w:rsidR="009A640F" w:rsidRPr="00B859F1" w:rsidRDefault="009A640F" w:rsidP="00B859F1">
      <w:pPr>
        <w:spacing w:line="360" w:lineRule="auto"/>
        <w:rPr>
          <w:rFonts w:ascii="Times New Roman" w:hAnsi="Times New Roman"/>
          <w:bCs/>
          <w:sz w:val="24"/>
          <w:szCs w:val="24"/>
        </w:rPr>
      </w:pPr>
      <w:r>
        <w:rPr>
          <w:rFonts w:ascii="Times New Roman" w:hAnsi="Times New Roman"/>
          <w:bCs/>
          <w:sz w:val="24"/>
          <w:szCs w:val="24"/>
        </w:rPr>
        <w:t>Portando il risultato finale al disavanzo di € 1.849.786,32.</w:t>
      </w:r>
    </w:p>
    <w:p w:rsidR="009A640F" w:rsidRPr="00B859F1" w:rsidRDefault="009A640F" w:rsidP="00B859F1">
      <w:pPr>
        <w:spacing w:line="360" w:lineRule="auto"/>
        <w:rPr>
          <w:rFonts w:ascii="Times New Roman" w:hAnsi="Times New Roman"/>
          <w:bCs/>
          <w:sz w:val="24"/>
          <w:szCs w:val="24"/>
        </w:rPr>
      </w:pPr>
    </w:p>
    <w:p w:rsidR="009A640F" w:rsidRPr="00B859F1" w:rsidRDefault="009A640F" w:rsidP="00B859F1">
      <w:pPr>
        <w:spacing w:line="360" w:lineRule="auto"/>
        <w:rPr>
          <w:rFonts w:ascii="Times New Roman" w:hAnsi="Times New Roman"/>
          <w:bCs/>
          <w:sz w:val="24"/>
          <w:szCs w:val="24"/>
        </w:rPr>
      </w:pPr>
      <w:r w:rsidRPr="00B859F1">
        <w:rPr>
          <w:rFonts w:ascii="Times New Roman" w:hAnsi="Times New Roman"/>
          <w:bCs/>
          <w:sz w:val="24"/>
          <w:szCs w:val="24"/>
        </w:rPr>
        <w:t>Il risultato di amministrazione nell’ultimo triennio ha avuto la seguente evoluzione:</w:t>
      </w:r>
    </w:p>
    <w:p w:rsidR="009A640F" w:rsidRPr="00B859F1" w:rsidRDefault="009A640F" w:rsidP="00B859F1">
      <w:pPr>
        <w:spacing w:line="360" w:lineRule="auto"/>
        <w:rPr>
          <w:rFonts w:ascii="Times New Roman" w:hAnsi="Times New Roman"/>
          <w:bCs/>
          <w:sz w:val="24"/>
          <w:szCs w:val="24"/>
        </w:rPr>
      </w:pPr>
    </w:p>
    <w:p w:rsidR="009A640F" w:rsidRPr="00B859F1" w:rsidRDefault="009A640F" w:rsidP="00B859F1">
      <w:pPr>
        <w:spacing w:line="360" w:lineRule="auto"/>
        <w:rPr>
          <w:rFonts w:ascii="Times New Roman" w:hAnsi="Times New Roman"/>
          <w:bCs/>
          <w:sz w:val="24"/>
          <w:szCs w:val="24"/>
        </w:rPr>
      </w:pPr>
      <w:r w:rsidRPr="00B859F1">
        <w:rPr>
          <w:rFonts w:ascii="Times New Roman" w:hAnsi="Times New Roman"/>
          <w:bCs/>
          <w:sz w:val="24"/>
          <w:szCs w:val="24"/>
        </w:rPr>
        <w:object w:dxaOrig="9119" w:dyaOrig="2919">
          <v:shape id="_x0000_i1036" type="#_x0000_t75" style="width:456pt;height:144.75pt" o:ole="">
            <v:imagedata r:id="rId30" o:title=""/>
          </v:shape>
          <o:OLEObject Type="Embed" ProgID="Excel.Sheet.12" ShapeID="_x0000_i1036" DrawAspect="Content" ObjectID="_1525762541" r:id="rId31"/>
        </w:object>
      </w:r>
    </w:p>
    <w:p w:rsidR="009A640F" w:rsidRDefault="009A640F" w:rsidP="00B859F1">
      <w:pPr>
        <w:spacing w:line="360" w:lineRule="auto"/>
        <w:rPr>
          <w:rFonts w:ascii="Times New Roman" w:hAnsi="Times New Roman"/>
          <w:sz w:val="24"/>
          <w:szCs w:val="24"/>
        </w:rPr>
      </w:pPr>
    </w:p>
    <w:p w:rsidR="009A640F" w:rsidRDefault="009A640F" w:rsidP="00B859F1">
      <w:pPr>
        <w:spacing w:line="360" w:lineRule="auto"/>
        <w:rPr>
          <w:rFonts w:ascii="Times New Roman" w:hAnsi="Times New Roman"/>
          <w:sz w:val="24"/>
          <w:szCs w:val="24"/>
        </w:rPr>
      </w:pPr>
    </w:p>
    <w:p w:rsidR="009A640F" w:rsidRPr="00B859F1" w:rsidRDefault="009A640F" w:rsidP="00B859F1">
      <w:pPr>
        <w:pStyle w:val="Titolo3"/>
        <w:pBdr>
          <w:top w:val="single" w:sz="4" w:space="1" w:color="auto"/>
          <w:left w:val="single" w:sz="4" w:space="4" w:color="auto"/>
          <w:bottom w:val="single" w:sz="4" w:space="1" w:color="auto"/>
          <w:right w:val="single" w:sz="4" w:space="4" w:color="auto"/>
        </w:pBdr>
        <w:shd w:val="clear" w:color="auto" w:fill="D6E3BC"/>
        <w:spacing w:line="360" w:lineRule="auto"/>
        <w:jc w:val="center"/>
        <w:rPr>
          <w:rFonts w:ascii="Times New Roman" w:hAnsi="Times New Roman"/>
          <w:u w:val="none"/>
        </w:rPr>
      </w:pPr>
      <w:r w:rsidRPr="00B859F1">
        <w:rPr>
          <w:rFonts w:ascii="Times New Roman" w:hAnsi="Times New Roman"/>
          <w:u w:val="none"/>
        </w:rPr>
        <w:lastRenderedPageBreak/>
        <w:t xml:space="preserve">VERIFICA PATTO </w:t>
      </w:r>
      <w:proofErr w:type="spellStart"/>
      <w:r w:rsidRPr="00B859F1">
        <w:rPr>
          <w:rFonts w:ascii="Times New Roman" w:hAnsi="Times New Roman"/>
          <w:u w:val="none"/>
        </w:rPr>
        <w:t>DI</w:t>
      </w:r>
      <w:proofErr w:type="spellEnd"/>
      <w:r w:rsidRPr="00B859F1">
        <w:rPr>
          <w:rFonts w:ascii="Times New Roman" w:hAnsi="Times New Roman"/>
          <w:u w:val="none"/>
        </w:rPr>
        <w:t xml:space="preserve"> STABILITA’ INTERNO</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L’Ente ha rispettato gli obiettivi del patto di stabilità per l’anno 2015 stabiliti dall’art. 31 della Legge 183/2011, avendo registrato i seguenti risultati rispetto agli obiettivi programmatici di competenza mista:</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object w:dxaOrig="9309" w:dyaOrig="7002">
          <v:shape id="_x0000_i1037" type="#_x0000_t75" style="width:465.75pt;height:350.25pt" o:ole="">
            <v:imagedata r:id="rId32" o:title=""/>
          </v:shape>
          <o:OLEObject Type="Embed" ProgID="Excel.Sheet.12" ShapeID="_x0000_i1037" DrawAspect="Content" ObjectID="_1525762542" r:id="rId33"/>
        </w:objec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L’ente ha provveduto in data 22/03/2016 a trasmettere al Ministero dell’economia e delle finanze, la certificazione secondo i prospetti allegati al decreto del Ministero dell’Economia e delle finanze n.18628 del 4/3/2016.</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br w:type="page"/>
      </w:r>
    </w:p>
    <w:p w:rsidR="009A640F" w:rsidRPr="00B859F1" w:rsidRDefault="009A640F" w:rsidP="00B859F1">
      <w:pPr>
        <w:pStyle w:val="Titolo1"/>
        <w:pBdr>
          <w:bottom w:val="single" w:sz="4" w:space="2" w:color="auto" w:shadow="1"/>
        </w:pBdr>
        <w:shd w:val="clear" w:color="auto" w:fill="D6E3BC"/>
        <w:spacing w:line="360" w:lineRule="auto"/>
        <w:rPr>
          <w:rFonts w:ascii="Times New Roman" w:hAnsi="Times New Roman" w:cs="Times New Roman"/>
          <w:sz w:val="24"/>
          <w:szCs w:val="24"/>
        </w:rPr>
      </w:pPr>
      <w:bookmarkStart w:id="6" w:name="_Toc379377458"/>
      <w:r w:rsidRPr="00B859F1">
        <w:rPr>
          <w:rFonts w:ascii="Times New Roman" w:hAnsi="Times New Roman" w:cs="Times New Roman"/>
          <w:sz w:val="24"/>
          <w:szCs w:val="24"/>
        </w:rPr>
        <w:t>ANALISI DELLE PRINCIPALI POSTE</w:t>
      </w:r>
      <w:bookmarkEnd w:id="6"/>
    </w:p>
    <w:p w:rsidR="009A640F" w:rsidRPr="00B859F1" w:rsidRDefault="009A640F" w:rsidP="00B859F1">
      <w:pPr>
        <w:pStyle w:val="Titolo2"/>
        <w:spacing w:line="360" w:lineRule="auto"/>
        <w:rPr>
          <w:rFonts w:ascii="Times New Roman" w:hAnsi="Times New Roman"/>
        </w:rPr>
      </w:pPr>
      <w:bookmarkStart w:id="7" w:name="_Toc379377459"/>
      <w:r w:rsidRPr="00B859F1">
        <w:rPr>
          <w:rFonts w:ascii="Times New Roman" w:hAnsi="Times New Roman"/>
        </w:rPr>
        <w:t>Entrate Tributarie</w:t>
      </w:r>
      <w:bookmarkEnd w:id="7"/>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Le entrate tributarie accertate nell’anno 2015, presentano i seguenti scostamenti rispetto a quelle accertate negli anni 2013 e 2014:</w: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object w:dxaOrig="9663" w:dyaOrig="9473">
          <v:shape id="_x0000_i1038" type="#_x0000_t75" style="width:483pt;height:464.25pt" o:ole="">
            <v:imagedata r:id="rId34" o:title=""/>
          </v:shape>
          <o:OLEObject Type="Embed" ProgID="Excel.Sheet.12" ShapeID="_x0000_i1038" DrawAspect="Content" ObjectID="_1525762543" r:id="rId35"/>
        </w:object>
      </w:r>
    </w:p>
    <w:p w:rsidR="009A640F" w:rsidRPr="00B859F1" w:rsidRDefault="009A640F" w:rsidP="00B859F1">
      <w:pPr>
        <w:numPr>
          <w:ilvl w:val="12"/>
          <w:numId w:val="0"/>
        </w:numPr>
        <w:spacing w:line="360" w:lineRule="auto"/>
        <w:rPr>
          <w:rFonts w:ascii="Times New Roman" w:hAnsi="Times New Roman"/>
          <w:sz w:val="24"/>
          <w:szCs w:val="24"/>
        </w:rPr>
      </w:pPr>
    </w:p>
    <w:p w:rsidR="009A640F" w:rsidRPr="00B859F1" w:rsidRDefault="009A640F" w:rsidP="00B859F1">
      <w:pPr>
        <w:numPr>
          <w:ilvl w:val="12"/>
          <w:numId w:val="0"/>
        </w:numPr>
        <w:spacing w:line="360" w:lineRule="auto"/>
        <w:rPr>
          <w:rFonts w:ascii="Times New Roman" w:hAnsi="Times New Roman"/>
          <w:sz w:val="24"/>
          <w:szCs w:val="24"/>
        </w:rPr>
      </w:pPr>
    </w:p>
    <w:p w:rsidR="009A640F" w:rsidRPr="00B859F1" w:rsidRDefault="009A640F" w:rsidP="00B859F1">
      <w:pPr>
        <w:numPr>
          <w:ilvl w:val="12"/>
          <w:numId w:val="0"/>
        </w:numPr>
        <w:spacing w:line="360" w:lineRule="auto"/>
        <w:rPr>
          <w:rFonts w:ascii="Times New Roman" w:hAnsi="Times New Roman"/>
          <w:sz w:val="24"/>
          <w:szCs w:val="24"/>
        </w:rPr>
      </w:pPr>
    </w:p>
    <w:p w:rsidR="009A640F" w:rsidRPr="00B859F1" w:rsidRDefault="009A640F" w:rsidP="00B859F1">
      <w:pPr>
        <w:numPr>
          <w:ilvl w:val="12"/>
          <w:numId w:val="0"/>
        </w:numPr>
        <w:spacing w:line="360" w:lineRule="auto"/>
        <w:rPr>
          <w:rFonts w:ascii="Times New Roman" w:hAnsi="Times New Roman"/>
          <w:b/>
          <w:sz w:val="24"/>
          <w:szCs w:val="24"/>
        </w:rPr>
      </w:pPr>
      <w:r w:rsidRPr="00B859F1">
        <w:rPr>
          <w:rFonts w:ascii="Times New Roman" w:hAnsi="Times New Roman"/>
          <w:b/>
          <w:sz w:val="24"/>
          <w:szCs w:val="24"/>
        </w:rPr>
        <w:t>Entrate per recupero evasione tributaria</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In merito all’attività di controllo delle dichiarazioni e dei versamenti l’organo di revisione rileva che le entrate per recupero evasione sono state le seguenti:</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object w:dxaOrig="10244" w:dyaOrig="2526">
          <v:shape id="_x0000_i1039" type="#_x0000_t75" style="width:512.25pt;height:127.5pt" o:ole="">
            <v:imagedata r:id="rId36" o:title=""/>
          </v:shape>
          <o:OLEObject Type="Embed" ProgID="Excel.Sheet.12" ShapeID="_x0000_i1039" DrawAspect="Content" ObjectID="_1525762544" r:id="rId37"/>
        </w:objec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La movimentazione delle somme rimaste a residuo per recupero evasione è stata le seguente:</w: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object w:dxaOrig="8540" w:dyaOrig="2049">
          <v:shape id="_x0000_i1040" type="#_x0000_t75" style="width:418.5pt;height:100.5pt" o:ole="">
            <v:imagedata r:id="rId38" o:title=""/>
          </v:shape>
          <o:OLEObject Type="Embed" ProgID="Excel.Sheet.12" ShapeID="_x0000_i1040" DrawAspect="Content" ObjectID="_1525762545" r:id="rId39"/>
        </w:object>
      </w:r>
    </w:p>
    <w:p w:rsidR="009A640F" w:rsidRPr="00B859F1" w:rsidRDefault="009A640F" w:rsidP="00B859F1">
      <w:pPr>
        <w:pStyle w:val="Titolo2"/>
        <w:spacing w:line="360" w:lineRule="auto"/>
        <w:rPr>
          <w:rFonts w:ascii="Times New Roman" w:hAnsi="Times New Roman"/>
        </w:rPr>
      </w:pPr>
      <w:bookmarkStart w:id="8" w:name="_Toc379377460"/>
      <w:r w:rsidRPr="00B859F1">
        <w:rPr>
          <w:rFonts w:ascii="Times New Roman" w:hAnsi="Times New Roman"/>
        </w:rPr>
        <w:t>Contributi per permesso di costruire</w:t>
      </w:r>
      <w:bookmarkEnd w:id="8"/>
    </w:p>
    <w:p w:rsidR="009A640F" w:rsidRPr="00B859F1" w:rsidRDefault="009A640F" w:rsidP="00B859F1">
      <w:pPr>
        <w:spacing w:before="120" w:after="240" w:line="360" w:lineRule="auto"/>
        <w:rPr>
          <w:rFonts w:ascii="Times New Roman" w:hAnsi="Times New Roman"/>
          <w:sz w:val="24"/>
          <w:szCs w:val="24"/>
        </w:rPr>
      </w:pPr>
      <w:r w:rsidRPr="00B859F1">
        <w:rPr>
          <w:rFonts w:ascii="Times New Roman" w:hAnsi="Times New Roman"/>
          <w:sz w:val="24"/>
          <w:szCs w:val="24"/>
        </w:rPr>
        <w:t>Gli accertamenti negli ultimi tre esercizi hanno subito la seguente evoluzione: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2693"/>
        <w:gridCol w:w="2977"/>
      </w:tblGrid>
      <w:tr w:rsidR="009A640F" w:rsidRPr="00B859F1" w:rsidTr="00C65E06">
        <w:tc>
          <w:tcPr>
            <w:tcW w:w="2518" w:type="dxa"/>
          </w:tcPr>
          <w:p w:rsidR="009A640F" w:rsidRPr="00B859F1" w:rsidRDefault="009A640F" w:rsidP="00B859F1">
            <w:pPr>
              <w:spacing w:before="120" w:after="240" w:line="360" w:lineRule="auto"/>
              <w:rPr>
                <w:rFonts w:ascii="Times New Roman" w:hAnsi="Times New Roman"/>
                <w:sz w:val="24"/>
                <w:szCs w:val="24"/>
              </w:rPr>
            </w:pPr>
            <w:proofErr w:type="spellStart"/>
            <w:r w:rsidRPr="00B859F1">
              <w:rPr>
                <w:rFonts w:ascii="Times New Roman" w:hAnsi="Times New Roman"/>
                <w:sz w:val="24"/>
                <w:szCs w:val="24"/>
              </w:rPr>
              <w:t>ccertamento</w:t>
            </w:r>
            <w:proofErr w:type="spellEnd"/>
            <w:r w:rsidRPr="00B859F1">
              <w:rPr>
                <w:rFonts w:ascii="Times New Roman" w:hAnsi="Times New Roman"/>
                <w:sz w:val="24"/>
                <w:szCs w:val="24"/>
              </w:rPr>
              <w:t xml:space="preserve"> 2013</w:t>
            </w:r>
          </w:p>
        </w:tc>
        <w:tc>
          <w:tcPr>
            <w:tcW w:w="2693" w:type="dxa"/>
          </w:tcPr>
          <w:p w:rsidR="009A640F" w:rsidRPr="00B859F1" w:rsidRDefault="009A640F" w:rsidP="00B859F1">
            <w:pPr>
              <w:spacing w:before="120" w:after="240" w:line="360" w:lineRule="auto"/>
              <w:rPr>
                <w:rFonts w:ascii="Times New Roman" w:hAnsi="Times New Roman"/>
                <w:sz w:val="24"/>
                <w:szCs w:val="24"/>
              </w:rPr>
            </w:pPr>
            <w:r w:rsidRPr="00B859F1">
              <w:rPr>
                <w:rFonts w:ascii="Times New Roman" w:hAnsi="Times New Roman"/>
                <w:sz w:val="24"/>
                <w:szCs w:val="24"/>
              </w:rPr>
              <w:t>Accertamento 2014</w:t>
            </w:r>
          </w:p>
        </w:tc>
        <w:tc>
          <w:tcPr>
            <w:tcW w:w="2977" w:type="dxa"/>
          </w:tcPr>
          <w:p w:rsidR="009A640F" w:rsidRPr="00B859F1" w:rsidRDefault="009A640F" w:rsidP="00B859F1">
            <w:pPr>
              <w:spacing w:before="120" w:after="240" w:line="360" w:lineRule="auto"/>
              <w:rPr>
                <w:rFonts w:ascii="Times New Roman" w:hAnsi="Times New Roman"/>
                <w:sz w:val="24"/>
                <w:szCs w:val="24"/>
              </w:rPr>
            </w:pPr>
            <w:r w:rsidRPr="00B859F1">
              <w:rPr>
                <w:rFonts w:ascii="Times New Roman" w:hAnsi="Times New Roman"/>
                <w:sz w:val="24"/>
                <w:szCs w:val="24"/>
              </w:rPr>
              <w:t>Accertamento 2015</w:t>
            </w:r>
          </w:p>
        </w:tc>
      </w:tr>
      <w:tr w:rsidR="009A640F" w:rsidRPr="00B859F1" w:rsidTr="00C65E06">
        <w:tc>
          <w:tcPr>
            <w:tcW w:w="2518" w:type="dxa"/>
          </w:tcPr>
          <w:p w:rsidR="009A640F" w:rsidRPr="00B859F1" w:rsidRDefault="009A640F" w:rsidP="00B859F1">
            <w:pPr>
              <w:spacing w:before="120" w:after="240" w:line="360" w:lineRule="auto"/>
              <w:jc w:val="right"/>
              <w:rPr>
                <w:rFonts w:ascii="Times New Roman" w:hAnsi="Times New Roman"/>
                <w:sz w:val="24"/>
                <w:szCs w:val="24"/>
              </w:rPr>
            </w:pPr>
            <w:r w:rsidRPr="00B859F1">
              <w:rPr>
                <w:rFonts w:ascii="Times New Roman" w:hAnsi="Times New Roman"/>
                <w:sz w:val="24"/>
                <w:szCs w:val="24"/>
              </w:rPr>
              <w:t>95.628,82</w:t>
            </w:r>
          </w:p>
        </w:tc>
        <w:tc>
          <w:tcPr>
            <w:tcW w:w="2693" w:type="dxa"/>
          </w:tcPr>
          <w:p w:rsidR="009A640F" w:rsidRPr="00B859F1" w:rsidRDefault="009A640F" w:rsidP="00B859F1">
            <w:pPr>
              <w:spacing w:before="120" w:after="240" w:line="360" w:lineRule="auto"/>
              <w:jc w:val="right"/>
              <w:rPr>
                <w:rFonts w:ascii="Times New Roman" w:hAnsi="Times New Roman"/>
                <w:sz w:val="24"/>
                <w:szCs w:val="24"/>
              </w:rPr>
            </w:pPr>
            <w:r w:rsidRPr="00B859F1">
              <w:rPr>
                <w:rFonts w:ascii="Times New Roman" w:hAnsi="Times New Roman"/>
                <w:sz w:val="24"/>
                <w:szCs w:val="24"/>
              </w:rPr>
              <w:t>87.230.12</w:t>
            </w:r>
          </w:p>
        </w:tc>
        <w:tc>
          <w:tcPr>
            <w:tcW w:w="2977" w:type="dxa"/>
          </w:tcPr>
          <w:p w:rsidR="009A640F" w:rsidRPr="00B859F1" w:rsidRDefault="009A640F" w:rsidP="00B859F1">
            <w:pPr>
              <w:spacing w:before="120" w:after="240" w:line="360" w:lineRule="auto"/>
              <w:jc w:val="right"/>
              <w:rPr>
                <w:rFonts w:ascii="Times New Roman" w:hAnsi="Times New Roman"/>
                <w:sz w:val="24"/>
                <w:szCs w:val="24"/>
              </w:rPr>
            </w:pPr>
            <w:r w:rsidRPr="00B859F1">
              <w:rPr>
                <w:rFonts w:ascii="Times New Roman" w:hAnsi="Times New Roman"/>
                <w:sz w:val="24"/>
                <w:szCs w:val="24"/>
              </w:rPr>
              <w:t>66.72,92</w:t>
            </w:r>
          </w:p>
        </w:tc>
      </w:tr>
    </w:tbl>
    <w:p w:rsidR="009A640F" w:rsidRPr="00B859F1" w:rsidRDefault="009A640F" w:rsidP="00B859F1">
      <w:pPr>
        <w:spacing w:before="240" w:line="360" w:lineRule="auto"/>
        <w:rPr>
          <w:rFonts w:ascii="Times New Roman" w:hAnsi="Times New Roman"/>
          <w:sz w:val="24"/>
          <w:szCs w:val="24"/>
        </w:rPr>
      </w:pPr>
      <w:r w:rsidRPr="00B859F1">
        <w:rPr>
          <w:rFonts w:ascii="Times New Roman" w:hAnsi="Times New Roman"/>
          <w:sz w:val="24"/>
          <w:szCs w:val="24"/>
        </w:rPr>
        <w:t>La destinazione percentuale del contributo al finanziamento della spesa del titolo I è stata la seguente:</w:t>
      </w:r>
    </w:p>
    <w:p w:rsidR="009A640F" w:rsidRPr="00B859F1" w:rsidRDefault="009A640F" w:rsidP="00B859F1">
      <w:pPr>
        <w:spacing w:before="240" w:line="360" w:lineRule="auto"/>
        <w:rPr>
          <w:rFonts w:ascii="Times New Roman" w:hAnsi="Times New Roman"/>
          <w:sz w:val="24"/>
          <w:szCs w:val="24"/>
        </w:rPr>
      </w:pPr>
    </w:p>
    <w:p w:rsidR="009A640F" w:rsidRPr="00B859F1" w:rsidRDefault="009A640F" w:rsidP="00B859F1">
      <w:pPr>
        <w:spacing w:before="240" w:line="360" w:lineRule="auto"/>
        <w:rPr>
          <w:rFonts w:ascii="Times New Roman" w:hAnsi="Times New Roman"/>
          <w:sz w:val="24"/>
          <w:szCs w:val="24"/>
        </w:rPr>
      </w:pPr>
      <w:r w:rsidRPr="00B859F1">
        <w:rPr>
          <w:rFonts w:ascii="Times New Roman" w:hAnsi="Times New Roman"/>
          <w:sz w:val="24"/>
          <w:szCs w:val="24"/>
        </w:rPr>
        <w:object w:dxaOrig="8055" w:dyaOrig="2550">
          <v:shape id="_x0000_i1041" type="#_x0000_t75" style="width:402.75pt;height:127.5pt" o:ole="">
            <v:imagedata r:id="rId40" o:title=""/>
          </v:shape>
          <o:OLEObject Type="Embed" ProgID="Excel.Sheet.12" ShapeID="_x0000_i1041" DrawAspect="Content" ObjectID="_1525762546" r:id="rId41"/>
        </w:objec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 xml:space="preserve">Non risultano le somme rimaste a residuo per contributo per permesso di costruire </w: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pStyle w:val="Titolo2"/>
        <w:spacing w:line="360" w:lineRule="auto"/>
        <w:rPr>
          <w:rFonts w:ascii="Times New Roman" w:hAnsi="Times New Roman"/>
        </w:rPr>
      </w:pPr>
      <w:bookmarkStart w:id="9" w:name="_Toc379377461"/>
      <w:r w:rsidRPr="00B859F1">
        <w:rPr>
          <w:rFonts w:ascii="Times New Roman" w:hAnsi="Times New Roman"/>
        </w:rPr>
        <w:t>Trasferimenti dallo Stato e da altri Enti</w:t>
      </w:r>
      <w:bookmarkEnd w:id="9"/>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L’accertamento delle entrate per trasferimenti presenta il seguente andamento:</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object w:dxaOrig="8880" w:dyaOrig="3405">
          <v:shape id="_x0000_i1042" type="#_x0000_t75" style="width:444pt;height:170.25pt" o:ole="">
            <v:imagedata r:id="rId42" o:title=""/>
          </v:shape>
          <o:OLEObject Type="Embed" ProgID="Excel.Sheet.12" ShapeID="_x0000_i1042" DrawAspect="Content" ObjectID="_1525762547" r:id="rId43"/>
        </w:objec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
          <w:sz w:val="24"/>
          <w:szCs w:val="24"/>
          <w:u w:val="single"/>
        </w:rPr>
      </w:pPr>
      <w:bookmarkStart w:id="10" w:name="_Toc379377462"/>
      <w:r w:rsidRPr="00B859F1">
        <w:rPr>
          <w:rFonts w:ascii="Times New Roman" w:hAnsi="Times New Roman"/>
          <w:sz w:val="24"/>
          <w:szCs w:val="24"/>
        </w:rPr>
        <w:br w:type="page"/>
      </w:r>
    </w:p>
    <w:p w:rsidR="009A640F" w:rsidRPr="00B859F1" w:rsidRDefault="009A640F" w:rsidP="00B859F1">
      <w:pPr>
        <w:pStyle w:val="Titolo2"/>
        <w:spacing w:line="360" w:lineRule="auto"/>
        <w:rPr>
          <w:rFonts w:ascii="Times New Roman" w:hAnsi="Times New Roman"/>
        </w:rPr>
      </w:pPr>
      <w:r w:rsidRPr="00B859F1">
        <w:rPr>
          <w:rFonts w:ascii="Times New Roman" w:hAnsi="Times New Roman"/>
        </w:rPr>
        <w:t>Entrate Extratributarie</w:t>
      </w:r>
      <w:bookmarkEnd w:id="10"/>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La entrate extratributarie accertate nell’anno 2015, presentano i seguenti scostamenti rispetto a quelle accertate negli anni 2013 e 2014:</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object w:dxaOrig="9323" w:dyaOrig="2794">
          <v:shape id="_x0000_i1043" type="#_x0000_t75" style="width:466.5pt;height:137.25pt" o:ole="">
            <v:imagedata r:id="rId44" o:title=""/>
          </v:shape>
          <o:OLEObject Type="Embed" ProgID="Excel.Sheet.12" ShapeID="_x0000_i1043" DrawAspect="Content" ObjectID="_1525762548" r:id="rId45"/>
        </w:object>
      </w:r>
    </w:p>
    <w:p w:rsidR="009A640F" w:rsidRPr="00B859F1" w:rsidRDefault="009A640F" w:rsidP="00B859F1">
      <w:pPr>
        <w:pStyle w:val="Titolo3"/>
        <w:spacing w:line="360" w:lineRule="auto"/>
        <w:rPr>
          <w:rFonts w:ascii="Times New Roman" w:hAnsi="Times New Roman"/>
        </w:rPr>
      </w:pPr>
      <w:r w:rsidRPr="00B859F1">
        <w:rPr>
          <w:rFonts w:ascii="Times New Roman" w:hAnsi="Times New Roman"/>
        </w:rPr>
        <w:t>Proventi dei servizi pubblici</w:t>
      </w:r>
    </w:p>
    <w:p w:rsidR="009A640F" w:rsidRPr="00B859F1" w:rsidRDefault="009A640F" w:rsidP="00B859F1">
      <w:pPr>
        <w:spacing w:line="360" w:lineRule="auto"/>
        <w:rPr>
          <w:rFonts w:ascii="Times New Roman" w:hAnsi="Times New Roman"/>
          <w:bCs/>
          <w:i/>
          <w:iCs/>
          <w:color w:val="365F91"/>
          <w:sz w:val="24"/>
          <w:szCs w:val="24"/>
        </w:rPr>
      </w:pPr>
      <w:r w:rsidRPr="00B859F1">
        <w:rPr>
          <w:rFonts w:ascii="Times New Roman" w:hAnsi="Times New Roman"/>
          <w:sz w:val="24"/>
          <w:szCs w:val="24"/>
        </w:rPr>
        <w:t xml:space="preserve">Si attesta che l’ente non essendo in dissesto finanziario, né strutturalmente deficitario in quanto non supera oltre la metà dei parametri obiettivi definiti dal decreto del Ministero dell’Interno del 18/2/2013, ed avendo presentato il certificato del rendiconto 2014 entro i termini di legge, non ha avuto l’obbligo di assicurare per l’anno 2015, la copertura minima dei costi dei servizi a domanda individuale, </w:t>
      </w:r>
    </w:p>
    <w:p w:rsidR="009A640F" w:rsidRPr="00B859F1" w:rsidRDefault="009A640F" w:rsidP="00B859F1">
      <w:pPr>
        <w:pStyle w:val="Corpodeltesto22"/>
        <w:numPr>
          <w:ilvl w:val="12"/>
          <w:numId w:val="0"/>
        </w:numPr>
        <w:spacing w:line="360" w:lineRule="auto"/>
        <w:rPr>
          <w:rFonts w:ascii="Times New Roman" w:hAnsi="Times New Roman"/>
          <w:b w:val="0"/>
          <w:bCs/>
          <w:sz w:val="24"/>
          <w:szCs w:val="24"/>
        </w:rPr>
      </w:pPr>
      <w:r w:rsidRPr="00B859F1">
        <w:rPr>
          <w:rFonts w:ascii="Times New Roman" w:hAnsi="Times New Roman"/>
          <w:b w:val="0"/>
          <w:sz w:val="24"/>
          <w:szCs w:val="24"/>
        </w:rPr>
        <w:t>Si riportano di seguito un dettaglio dei proventi e dei costi dei servizi realizzati dall’ente suddivisi tra servizi a domanda individuale, servizi indispensabili e servizi diversi</w:t>
      </w:r>
      <w:r w:rsidRPr="00B859F1">
        <w:rPr>
          <w:rFonts w:ascii="Times New Roman" w:hAnsi="Times New Roman"/>
          <w:b w:val="0"/>
          <w:bCs/>
          <w:sz w:val="24"/>
          <w:szCs w:val="24"/>
        </w:rPr>
        <w:t xml:space="preserve"> </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object w:dxaOrig="8880" w:dyaOrig="4395">
          <v:shape id="_x0000_i1044" type="#_x0000_t75" style="width:439.5pt;height:217.5pt" o:ole="">
            <v:imagedata r:id="rId46" o:title=""/>
          </v:shape>
          <o:OLEObject Type="Embed" ProgID="Excel.Sheet.12" ShapeID="_x0000_i1044" DrawAspect="Content" ObjectID="_1525762549" r:id="rId47"/>
        </w:object>
      </w:r>
    </w:p>
    <w:p w:rsidR="009A640F" w:rsidRPr="00B859F1" w:rsidRDefault="009A640F" w:rsidP="00B859F1">
      <w:pPr>
        <w:pStyle w:val="Titolo2"/>
        <w:spacing w:line="360" w:lineRule="auto"/>
        <w:rPr>
          <w:rFonts w:ascii="Times New Roman" w:hAnsi="Times New Roman"/>
        </w:rPr>
      </w:pPr>
      <w:bookmarkStart w:id="11" w:name="_Toc379377463"/>
    </w:p>
    <w:p w:rsidR="009A640F" w:rsidRPr="00B859F1" w:rsidRDefault="009A640F" w:rsidP="00B859F1">
      <w:pPr>
        <w:pStyle w:val="Titolo2"/>
        <w:spacing w:line="360" w:lineRule="auto"/>
        <w:rPr>
          <w:rFonts w:ascii="Times New Roman" w:hAnsi="Times New Roman"/>
        </w:rPr>
      </w:pPr>
      <w:r w:rsidRPr="00B859F1">
        <w:rPr>
          <w:rFonts w:ascii="Times New Roman" w:hAnsi="Times New Roman"/>
        </w:rPr>
        <w:lastRenderedPageBreak/>
        <w:t>Sanzioni amministrative pecuniarie per violazione codice della strada</w:t>
      </w:r>
      <w:bookmarkEnd w:id="11"/>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 xml:space="preserve">(artt. 142 e 208 </w:t>
      </w:r>
      <w:proofErr w:type="spellStart"/>
      <w:r w:rsidRPr="00B859F1">
        <w:rPr>
          <w:rFonts w:ascii="Times New Roman" w:hAnsi="Times New Roman"/>
          <w:sz w:val="24"/>
          <w:szCs w:val="24"/>
        </w:rPr>
        <w:t>D.Lgs.</w:t>
      </w:r>
      <w:proofErr w:type="spellEnd"/>
      <w:r w:rsidRPr="00B859F1">
        <w:rPr>
          <w:rFonts w:ascii="Times New Roman" w:hAnsi="Times New Roman"/>
          <w:sz w:val="24"/>
          <w:szCs w:val="24"/>
        </w:rPr>
        <w:t xml:space="preserve"> 285/92)</w:t>
      </w:r>
    </w:p>
    <w:p w:rsidR="009A640F" w:rsidRPr="00B859F1" w:rsidRDefault="009A640F" w:rsidP="00B859F1">
      <w:pPr>
        <w:spacing w:before="120" w:after="240" w:line="360" w:lineRule="auto"/>
        <w:rPr>
          <w:rFonts w:ascii="Times New Roman" w:hAnsi="Times New Roman"/>
          <w:sz w:val="24"/>
          <w:szCs w:val="24"/>
        </w:rPr>
      </w:pPr>
      <w:r w:rsidRPr="00B859F1">
        <w:rPr>
          <w:rFonts w:ascii="Times New Roman" w:hAnsi="Times New Roman"/>
          <w:sz w:val="24"/>
          <w:szCs w:val="24"/>
        </w:rPr>
        <w:t>Le somme accertate negli ultimi tre esercizi hanno subito la seguente evoluzione:</w:t>
      </w:r>
    </w:p>
    <w:p w:rsidR="009A640F" w:rsidRPr="00B859F1" w:rsidRDefault="009A640F" w:rsidP="00B859F1">
      <w:pPr>
        <w:spacing w:before="120" w:after="240" w:line="360" w:lineRule="auto"/>
        <w:rPr>
          <w:rFonts w:ascii="Times New Roman" w:hAnsi="Times New Roman"/>
          <w:sz w:val="24"/>
          <w:szCs w:val="24"/>
        </w:rPr>
      </w:pPr>
      <w:r w:rsidRPr="00B859F1">
        <w:rPr>
          <w:rFonts w:ascii="Times New Roman" w:hAnsi="Times New Roman"/>
          <w:sz w:val="24"/>
          <w:szCs w:val="24"/>
        </w:rPr>
        <w:object w:dxaOrig="9435" w:dyaOrig="2115">
          <v:shape id="_x0000_i1045" type="#_x0000_t75" style="width:467.25pt;height:105.75pt" o:ole="">
            <v:imagedata r:id="rId48" o:title=""/>
          </v:shape>
          <o:OLEObject Type="Embed" ProgID="Excel.Sheet.12" ShapeID="_x0000_i1045" DrawAspect="Content" ObjectID="_1525762550" r:id="rId49"/>
        </w:object>
      </w:r>
      <w:r w:rsidRPr="00B859F1">
        <w:rPr>
          <w:rFonts w:ascii="Times New Roman" w:hAnsi="Times New Roman"/>
          <w:sz w:val="24"/>
          <w:szCs w:val="24"/>
        </w:rPr>
        <w:t>La parte vincolata del (50%) risulta destinata come segue:</w:t>
      </w:r>
    </w:p>
    <w:p w:rsidR="009A640F" w:rsidRPr="00B859F1" w:rsidRDefault="009A640F" w:rsidP="00B859F1">
      <w:pPr>
        <w:spacing w:before="360" w:line="360" w:lineRule="auto"/>
        <w:rPr>
          <w:rFonts w:ascii="Times New Roman" w:hAnsi="Times New Roman"/>
          <w:sz w:val="24"/>
          <w:szCs w:val="24"/>
        </w:rPr>
      </w:pPr>
      <w:r w:rsidRPr="00B859F1">
        <w:rPr>
          <w:rFonts w:ascii="Times New Roman" w:hAnsi="Times New Roman"/>
          <w:sz w:val="24"/>
          <w:szCs w:val="24"/>
        </w:rPr>
        <w:object w:dxaOrig="9660" w:dyaOrig="2940">
          <v:shape id="_x0000_i1046" type="#_x0000_t75" style="width:478.5pt;height:145.5pt" o:ole="">
            <v:imagedata r:id="rId50" o:title=""/>
          </v:shape>
          <o:OLEObject Type="Embed" ProgID="Excel.Sheet.12" ShapeID="_x0000_i1046" DrawAspect="Content" ObjectID="_1525762551" r:id="rId51"/>
        </w:objec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La movimentazione delle somme rimaste a residuo è stata le seguente:</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object w:dxaOrig="9342" w:dyaOrig="2919">
          <v:shape id="_x0000_i1047" type="#_x0000_t75" style="width:462.75pt;height:144.75pt" o:ole="">
            <v:imagedata r:id="rId52" o:title=""/>
          </v:shape>
          <o:OLEObject Type="Embed" ProgID="Excel.Sheet.12" ShapeID="_x0000_i1047" DrawAspect="Content" ObjectID="_1525762552" r:id="rId53"/>
        </w:object>
      </w:r>
    </w:p>
    <w:p w:rsidR="009A640F" w:rsidRPr="00B859F1" w:rsidRDefault="009A640F" w:rsidP="00B859F1">
      <w:pPr>
        <w:pStyle w:val="Titolo2"/>
        <w:spacing w:before="240" w:line="360" w:lineRule="auto"/>
        <w:rPr>
          <w:rFonts w:ascii="Times New Roman" w:hAnsi="Times New Roman"/>
        </w:rPr>
      </w:pPr>
      <w:bookmarkStart w:id="12" w:name="_Toc379377464"/>
    </w:p>
    <w:p w:rsidR="009A640F" w:rsidRPr="00B859F1" w:rsidRDefault="009A640F" w:rsidP="00B859F1">
      <w:pPr>
        <w:pStyle w:val="Titolo2"/>
        <w:spacing w:before="240" w:line="360" w:lineRule="auto"/>
        <w:rPr>
          <w:rFonts w:ascii="Times New Roman" w:hAnsi="Times New Roman"/>
        </w:rPr>
      </w:pPr>
    </w:p>
    <w:p w:rsidR="009A640F" w:rsidRPr="00B859F1" w:rsidRDefault="009A640F" w:rsidP="00B859F1">
      <w:pPr>
        <w:pStyle w:val="Titolo2"/>
        <w:spacing w:before="240" w:line="360" w:lineRule="auto"/>
        <w:rPr>
          <w:rFonts w:ascii="Times New Roman" w:hAnsi="Times New Roman"/>
        </w:rPr>
      </w:pPr>
    </w:p>
    <w:p w:rsidR="009A640F" w:rsidRPr="00B859F1" w:rsidRDefault="009A640F" w:rsidP="00B859F1">
      <w:pPr>
        <w:pStyle w:val="Titolo2"/>
        <w:spacing w:before="240" w:line="360" w:lineRule="auto"/>
        <w:rPr>
          <w:rFonts w:ascii="Times New Roman" w:hAnsi="Times New Roman"/>
        </w:rPr>
      </w:pPr>
      <w:r w:rsidRPr="00B859F1">
        <w:rPr>
          <w:rFonts w:ascii="Times New Roman" w:hAnsi="Times New Roman"/>
        </w:rPr>
        <w:lastRenderedPageBreak/>
        <w:t>Proventi dei beni dell’ente</w:t>
      </w:r>
      <w:bookmarkEnd w:id="12"/>
    </w:p>
    <w:p w:rsidR="009A640F" w:rsidRPr="00B859F1" w:rsidRDefault="009A640F" w:rsidP="00B859F1">
      <w:pPr>
        <w:numPr>
          <w:ilvl w:val="12"/>
          <w:numId w:val="0"/>
        </w:numPr>
        <w:spacing w:before="120" w:line="360" w:lineRule="auto"/>
        <w:rPr>
          <w:rFonts w:ascii="Times New Roman" w:hAnsi="Times New Roman"/>
          <w:sz w:val="24"/>
          <w:szCs w:val="24"/>
        </w:rPr>
      </w:pPr>
      <w:r w:rsidRPr="00B859F1">
        <w:rPr>
          <w:rFonts w:ascii="Times New Roman" w:hAnsi="Times New Roman"/>
          <w:sz w:val="24"/>
          <w:szCs w:val="24"/>
        </w:rPr>
        <w:t>Le entrate accertate nell’anno 2015 sono aumentate</w:t>
      </w:r>
      <w:r w:rsidRPr="00B859F1">
        <w:rPr>
          <w:rFonts w:ascii="Times New Roman" w:hAnsi="Times New Roman"/>
          <w:b/>
          <w:i/>
          <w:color w:val="365F91"/>
          <w:sz w:val="24"/>
          <w:szCs w:val="24"/>
        </w:rPr>
        <w:t xml:space="preserve"> </w:t>
      </w:r>
      <w:r w:rsidRPr="00B859F1">
        <w:rPr>
          <w:rFonts w:ascii="Times New Roman" w:hAnsi="Times New Roman"/>
          <w:sz w:val="24"/>
          <w:szCs w:val="24"/>
        </w:rPr>
        <w:t xml:space="preserve">di Euro 3.207,68. rispetto a quelle dell’esercizio 2014 </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La movimentazione delle somme rimaste a residuo per canoni di locazione è stata le seguente:</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object w:dxaOrig="9265" w:dyaOrig="2730">
          <v:shape id="_x0000_i1048" type="#_x0000_t75" style="width:449.25pt;height:136.5pt" o:ole="">
            <v:imagedata r:id="rId54" o:title=""/>
          </v:shape>
          <o:OLEObject Type="Embed" ProgID="Excel.Sheet.12" ShapeID="_x0000_i1048" DrawAspect="Content" ObjectID="_1525762553" r:id="rId55"/>
        </w:object>
      </w:r>
    </w:p>
    <w:p w:rsidR="009A640F" w:rsidRPr="00B859F1" w:rsidRDefault="009A640F" w:rsidP="00B859F1">
      <w:pPr>
        <w:pStyle w:val="Titolo2"/>
        <w:spacing w:line="360" w:lineRule="auto"/>
        <w:rPr>
          <w:rFonts w:ascii="Times New Roman" w:hAnsi="Times New Roman"/>
        </w:rPr>
      </w:pPr>
      <w:bookmarkStart w:id="13" w:name="_Toc379377465"/>
      <w:r w:rsidRPr="00B859F1">
        <w:rPr>
          <w:rFonts w:ascii="Times New Roman" w:hAnsi="Times New Roman"/>
        </w:rPr>
        <w:t>Spese correnti</w:t>
      </w:r>
      <w:bookmarkEnd w:id="13"/>
    </w:p>
    <w:p w:rsidR="009A640F" w:rsidRPr="00B859F1" w:rsidRDefault="009A640F" w:rsidP="00B859F1">
      <w:pPr>
        <w:pStyle w:val="Corpodeltesto3"/>
        <w:numPr>
          <w:ilvl w:val="12"/>
          <w:numId w:val="0"/>
        </w:numPr>
        <w:spacing w:after="240" w:line="360" w:lineRule="auto"/>
        <w:rPr>
          <w:rFonts w:ascii="Times New Roman" w:hAnsi="Times New Roman"/>
          <w:sz w:val="24"/>
          <w:szCs w:val="24"/>
        </w:rPr>
      </w:pPr>
      <w:r w:rsidRPr="00B859F1">
        <w:rPr>
          <w:rFonts w:ascii="Times New Roman" w:hAnsi="Times New Roman"/>
          <w:sz w:val="24"/>
          <w:szCs w:val="24"/>
        </w:rPr>
        <w:t>La comparazione delle spese correnti, riclassificate per intervento, impegnate negli ultimi tre esercizi evidenzia:</w:t>
      </w:r>
    </w:p>
    <w:p w:rsidR="009A640F" w:rsidRPr="00B859F1" w:rsidRDefault="009A640F" w:rsidP="00B859F1">
      <w:pPr>
        <w:pStyle w:val="Corpodeltesto3"/>
        <w:numPr>
          <w:ilvl w:val="12"/>
          <w:numId w:val="0"/>
        </w:numPr>
        <w:spacing w:after="240" w:line="360" w:lineRule="auto"/>
        <w:rPr>
          <w:rFonts w:ascii="Times New Roman" w:hAnsi="Times New Roman"/>
          <w:sz w:val="24"/>
          <w:szCs w:val="24"/>
        </w:rPr>
      </w:pPr>
      <w:r w:rsidRPr="00B859F1">
        <w:rPr>
          <w:rFonts w:ascii="Times New Roman" w:hAnsi="Times New Roman"/>
          <w:sz w:val="24"/>
          <w:szCs w:val="24"/>
        </w:rPr>
        <w:object w:dxaOrig="9615" w:dyaOrig="4818">
          <v:shape id="_x0000_i1049" type="#_x0000_t75" style="width:480.75pt;height:238.5pt" o:ole="">
            <v:imagedata r:id="rId56" o:title=""/>
          </v:shape>
          <o:OLEObject Type="Embed" ProgID="Excel.Sheet.12" ShapeID="_x0000_i1049" DrawAspect="Content" ObjectID="_1525762554" r:id="rId57"/>
        </w:object>
      </w:r>
    </w:p>
    <w:p w:rsidR="009A640F" w:rsidRPr="00B859F1" w:rsidRDefault="009A640F" w:rsidP="00B859F1">
      <w:pPr>
        <w:pStyle w:val="Titolo2"/>
        <w:spacing w:line="360" w:lineRule="auto"/>
        <w:rPr>
          <w:rFonts w:ascii="Times New Roman" w:hAnsi="Times New Roman"/>
        </w:rPr>
      </w:pPr>
      <w:bookmarkStart w:id="14" w:name="_Toc379377466"/>
    </w:p>
    <w:p w:rsidR="009A640F" w:rsidRDefault="009A640F" w:rsidP="00B859F1">
      <w:pPr>
        <w:pStyle w:val="Titolo2"/>
        <w:spacing w:line="360" w:lineRule="auto"/>
        <w:rPr>
          <w:rFonts w:ascii="Times New Roman" w:hAnsi="Times New Roman"/>
        </w:rPr>
      </w:pPr>
    </w:p>
    <w:p w:rsidR="009A640F" w:rsidRPr="000E1BCF" w:rsidRDefault="009A640F" w:rsidP="000E1BCF"/>
    <w:p w:rsidR="009A640F" w:rsidRPr="00B859F1" w:rsidRDefault="009A640F" w:rsidP="00B859F1">
      <w:pPr>
        <w:pStyle w:val="Titolo2"/>
        <w:spacing w:line="360" w:lineRule="auto"/>
        <w:rPr>
          <w:rFonts w:ascii="Times New Roman" w:hAnsi="Times New Roman"/>
        </w:rPr>
      </w:pPr>
      <w:r w:rsidRPr="00B859F1">
        <w:rPr>
          <w:rFonts w:ascii="Times New Roman" w:hAnsi="Times New Roman"/>
        </w:rPr>
        <w:lastRenderedPageBreak/>
        <w:t>Spese per il personale</w:t>
      </w:r>
      <w:bookmarkEnd w:id="14"/>
    </w:p>
    <w:p w:rsidR="009A640F" w:rsidRPr="00B859F1" w:rsidRDefault="009A640F" w:rsidP="00B859F1">
      <w:pPr>
        <w:widowControl/>
        <w:tabs>
          <w:tab w:val="left" w:pos="360"/>
        </w:tabs>
        <w:overflowPunct/>
        <w:autoSpaceDE/>
        <w:autoSpaceDN/>
        <w:adjustRightInd/>
        <w:spacing w:before="120" w:after="0" w:line="360" w:lineRule="auto"/>
        <w:textAlignment w:val="auto"/>
        <w:rPr>
          <w:rFonts w:ascii="Times New Roman" w:hAnsi="Times New Roman"/>
          <w:sz w:val="24"/>
          <w:szCs w:val="24"/>
        </w:rPr>
      </w:pPr>
      <w:r w:rsidRPr="00B859F1">
        <w:rPr>
          <w:rFonts w:ascii="Times New Roman" w:hAnsi="Times New Roman"/>
          <w:sz w:val="24"/>
          <w:szCs w:val="24"/>
        </w:rPr>
        <w:t>E’ stato verificato il rispetto:</w:t>
      </w:r>
    </w:p>
    <w:p w:rsidR="009A640F" w:rsidRPr="00B859F1" w:rsidRDefault="009A640F" w:rsidP="007D1071">
      <w:pPr>
        <w:pStyle w:val="Paragrafoelenco"/>
        <w:widowControl/>
        <w:numPr>
          <w:ilvl w:val="0"/>
          <w:numId w:val="18"/>
        </w:numPr>
        <w:tabs>
          <w:tab w:val="left" w:pos="360"/>
        </w:tabs>
        <w:overflowPunct/>
        <w:autoSpaceDE/>
        <w:autoSpaceDN/>
        <w:adjustRightInd/>
        <w:spacing w:before="120" w:after="0" w:line="360" w:lineRule="auto"/>
        <w:textAlignment w:val="auto"/>
        <w:rPr>
          <w:rFonts w:ascii="Times New Roman" w:hAnsi="Times New Roman"/>
          <w:sz w:val="24"/>
          <w:szCs w:val="24"/>
        </w:rPr>
      </w:pPr>
      <w:r w:rsidRPr="00B859F1">
        <w:rPr>
          <w:rFonts w:ascii="Times New Roman" w:hAnsi="Times New Roman"/>
          <w:sz w:val="24"/>
          <w:szCs w:val="24"/>
        </w:rPr>
        <w:t>dei vincoli disposti dall’art. 3, comma 5 del d.l. 90/2014 sulle assunzioni di personale a tempo indeterminato;</w:t>
      </w:r>
    </w:p>
    <w:p w:rsidR="009A640F" w:rsidRPr="00B859F1" w:rsidRDefault="009A640F" w:rsidP="00B859F1">
      <w:pPr>
        <w:tabs>
          <w:tab w:val="left" w:pos="360"/>
        </w:tabs>
        <w:spacing w:before="120" w:line="360" w:lineRule="auto"/>
        <w:ind w:left="357"/>
        <w:rPr>
          <w:rFonts w:ascii="Times New Roman" w:hAnsi="Times New Roman"/>
          <w:sz w:val="24"/>
          <w:szCs w:val="24"/>
        </w:rPr>
      </w:pPr>
      <w:r w:rsidRPr="00B859F1">
        <w:rPr>
          <w:rFonts w:ascii="Times New Roman" w:hAnsi="Times New Roman"/>
          <w:sz w:val="24"/>
          <w:szCs w:val="24"/>
        </w:rPr>
        <w:t>b) dei vincoli disposti all’art. 9, comma 28 del D.L. 78/2010 sulla spesa per personale a tempo determinato, con convenzioni o con contratti di collaborazione coordinata e continuativa;</w:t>
      </w:r>
    </w:p>
    <w:p w:rsidR="009A640F" w:rsidRPr="00B859F1" w:rsidRDefault="009A640F" w:rsidP="00B859F1">
      <w:pPr>
        <w:widowControl/>
        <w:tabs>
          <w:tab w:val="left" w:pos="360"/>
        </w:tabs>
        <w:overflowPunct/>
        <w:autoSpaceDE/>
        <w:autoSpaceDN/>
        <w:adjustRightInd/>
        <w:spacing w:before="120" w:after="0" w:line="360" w:lineRule="auto"/>
        <w:ind w:left="357"/>
        <w:textAlignment w:val="auto"/>
        <w:rPr>
          <w:rFonts w:ascii="Times New Roman" w:hAnsi="Times New Roman"/>
          <w:sz w:val="24"/>
          <w:szCs w:val="24"/>
        </w:rPr>
      </w:pPr>
      <w:r w:rsidRPr="00B859F1">
        <w:rPr>
          <w:rFonts w:ascii="Times New Roman" w:hAnsi="Times New Roman"/>
          <w:sz w:val="24"/>
          <w:szCs w:val="24"/>
        </w:rPr>
        <w:t xml:space="preserve">c) dell’obbligo di riduzione della spesa di personale disposto dall’art. 1 comma 557 e 557 quater </w:t>
      </w:r>
      <w:r w:rsidRPr="00B859F1">
        <w:rPr>
          <w:rFonts w:ascii="Times New Roman" w:hAnsi="Times New Roman"/>
          <w:color w:val="0000FF"/>
          <w:sz w:val="24"/>
          <w:szCs w:val="24"/>
        </w:rPr>
        <w:t xml:space="preserve"> </w:t>
      </w:r>
      <w:r w:rsidRPr="00B859F1">
        <w:rPr>
          <w:rFonts w:ascii="Times New Roman" w:hAnsi="Times New Roman"/>
          <w:sz w:val="24"/>
          <w:szCs w:val="24"/>
        </w:rPr>
        <w:t>della Legge 296/2006;</w:t>
      </w:r>
    </w:p>
    <w:p w:rsidR="009A640F" w:rsidRPr="00B859F1" w:rsidRDefault="009A640F" w:rsidP="00B859F1">
      <w:pPr>
        <w:pStyle w:val="BodyText21"/>
        <w:spacing w:before="120" w:after="0" w:line="360" w:lineRule="auto"/>
        <w:rPr>
          <w:rFonts w:ascii="Times New Roman" w:hAnsi="Times New Roman"/>
          <w:b w:val="0"/>
          <w:i w:val="0"/>
          <w:szCs w:val="24"/>
        </w:rPr>
      </w:pPr>
      <w:r w:rsidRPr="00B859F1">
        <w:rPr>
          <w:rFonts w:ascii="Times New Roman" w:hAnsi="Times New Roman"/>
          <w:b w:val="0"/>
          <w:i w:val="0"/>
          <w:szCs w:val="24"/>
        </w:rPr>
        <w:t>L’organo di revisione ha provveduto, ai sensi dell’articolo 19, punto 8, della Legge 448/2001, ad accertare che i documenti di programmazione del fabbisogno di personale siano improntati al rispetto del principio di riduzione complessiva della spesa, previsto dall’articolo 39 della Legge n. 449/1997.</w:t>
      </w:r>
    </w:p>
    <w:p w:rsidR="009A640F" w:rsidRPr="00B859F1" w:rsidRDefault="009A640F" w:rsidP="00B859F1">
      <w:pPr>
        <w:pStyle w:val="Corpodeltesto3"/>
        <w:spacing w:line="360" w:lineRule="auto"/>
        <w:rPr>
          <w:rFonts w:ascii="Times New Roman" w:hAnsi="Times New Roman"/>
          <w:sz w:val="24"/>
          <w:szCs w:val="24"/>
        </w:rPr>
      </w:pPr>
      <w:r w:rsidRPr="00B859F1">
        <w:rPr>
          <w:rFonts w:ascii="Times New Roman" w:hAnsi="Times New Roman"/>
          <w:sz w:val="24"/>
          <w:szCs w:val="24"/>
        </w:rPr>
        <w:t>La spesa di personale sostenuta nell’anno 2015 rientra nei limiti di cui all’art.1, comma 557 e 557 quater della Legge 296/2006.</w:t>
      </w:r>
    </w:p>
    <w:p w:rsidR="009A640F" w:rsidRPr="00B859F1" w:rsidRDefault="009A640F" w:rsidP="00B859F1">
      <w:pPr>
        <w:pStyle w:val="Corpodeltesto3"/>
        <w:spacing w:line="360" w:lineRule="auto"/>
        <w:rPr>
          <w:rFonts w:ascii="Times New Roman" w:hAnsi="Times New Roman"/>
          <w:sz w:val="24"/>
          <w:szCs w:val="24"/>
        </w:rPr>
      </w:pPr>
      <w:r w:rsidRPr="00B859F1">
        <w:rPr>
          <w:rFonts w:ascii="Times New Roman" w:hAnsi="Times New Roman"/>
          <w:sz w:val="24"/>
          <w:szCs w:val="24"/>
        </w:rPr>
        <w:object w:dxaOrig="9150" w:dyaOrig="4935">
          <v:shape id="_x0000_i1050" type="#_x0000_t75" style="width:457.5pt;height:244.5pt" o:ole="">
            <v:imagedata r:id="rId58" o:title=""/>
          </v:shape>
          <o:OLEObject Type="Embed" ProgID="Excel.Sheet.12" ShapeID="_x0000_i1050" DrawAspect="Content" ObjectID="_1525762555" r:id="rId59"/>
        </w:object>
      </w:r>
    </w:p>
    <w:p w:rsidR="009A640F" w:rsidRDefault="009A640F" w:rsidP="00B859F1">
      <w:pPr>
        <w:pStyle w:val="Corpodeltesto3"/>
        <w:spacing w:line="360" w:lineRule="auto"/>
        <w:rPr>
          <w:rFonts w:ascii="Times New Roman" w:hAnsi="Times New Roman"/>
          <w:sz w:val="24"/>
          <w:szCs w:val="24"/>
        </w:rPr>
      </w:pPr>
    </w:p>
    <w:p w:rsidR="009A640F" w:rsidRDefault="009A640F" w:rsidP="00B859F1">
      <w:pPr>
        <w:pStyle w:val="Corpodeltesto3"/>
        <w:spacing w:line="360" w:lineRule="auto"/>
        <w:rPr>
          <w:rFonts w:ascii="Times New Roman" w:hAnsi="Times New Roman"/>
          <w:sz w:val="24"/>
          <w:szCs w:val="24"/>
        </w:rPr>
      </w:pPr>
    </w:p>
    <w:p w:rsidR="009A640F" w:rsidRPr="00B859F1" w:rsidRDefault="009A640F" w:rsidP="00B859F1">
      <w:pPr>
        <w:pStyle w:val="Corpodeltesto3"/>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bCs/>
          <w:sz w:val="24"/>
          <w:szCs w:val="24"/>
        </w:rPr>
      </w:pPr>
      <w:r w:rsidRPr="00B859F1">
        <w:rPr>
          <w:rFonts w:ascii="Times New Roman" w:hAnsi="Times New Roman"/>
          <w:bCs/>
          <w:sz w:val="24"/>
          <w:szCs w:val="24"/>
        </w:rPr>
        <w:lastRenderedPageBreak/>
        <w:t xml:space="preserve">Le componenti </w:t>
      </w:r>
      <w:r w:rsidRPr="00B859F1">
        <w:rPr>
          <w:rFonts w:ascii="Times New Roman" w:hAnsi="Times New Roman"/>
          <w:bCs/>
          <w:sz w:val="24"/>
          <w:szCs w:val="24"/>
          <w:u w:val="single"/>
        </w:rPr>
        <w:t>considerate</w:t>
      </w:r>
      <w:r w:rsidRPr="00B859F1">
        <w:rPr>
          <w:rFonts w:ascii="Times New Roman" w:hAnsi="Times New Roman"/>
          <w:bCs/>
          <w:sz w:val="24"/>
          <w:szCs w:val="24"/>
        </w:rPr>
        <w:t xml:space="preserve"> per la determinazione della spesa di cui sopra sono le seguenti:</w:t>
      </w:r>
    </w:p>
    <w:p w:rsidR="009A640F" w:rsidRPr="00B859F1" w:rsidRDefault="009A640F" w:rsidP="00B859F1">
      <w:pPr>
        <w:spacing w:line="360" w:lineRule="auto"/>
        <w:rPr>
          <w:rFonts w:ascii="Times New Roman" w:hAnsi="Times New Roman"/>
          <w:bCs/>
          <w:sz w:val="24"/>
          <w:szCs w:val="24"/>
        </w:rPr>
      </w:pPr>
    </w:p>
    <w:p w:rsidR="009A640F" w:rsidRPr="00B859F1" w:rsidRDefault="009A640F" w:rsidP="00B859F1">
      <w:pPr>
        <w:spacing w:line="360" w:lineRule="auto"/>
        <w:rPr>
          <w:rFonts w:ascii="Times New Roman" w:hAnsi="Times New Roman"/>
          <w:bCs/>
          <w:sz w:val="24"/>
          <w:szCs w:val="24"/>
        </w:rPr>
      </w:pPr>
      <w:r w:rsidRPr="00B859F1">
        <w:rPr>
          <w:rFonts w:ascii="Times New Roman" w:hAnsi="Times New Roman"/>
          <w:bCs/>
          <w:sz w:val="24"/>
          <w:szCs w:val="24"/>
        </w:rPr>
        <w:object w:dxaOrig="10100" w:dyaOrig="8882">
          <v:shape id="_x0000_i1051" type="#_x0000_t75" style="width:504.75pt;height:444pt" o:ole="">
            <v:imagedata r:id="rId60" o:title=""/>
          </v:shape>
          <o:OLEObject Type="Embed" ProgID="Excel.Sheet.12" ShapeID="_x0000_i1051" DrawAspect="Content" ObjectID="_1525762556" r:id="rId61"/>
        </w:objec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Cs/>
          <w:sz w:val="24"/>
          <w:szCs w:val="24"/>
        </w:rPr>
      </w:pP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Cs/>
          <w:sz w:val="24"/>
          <w:szCs w:val="24"/>
        </w:rPr>
      </w:pPr>
      <w:r w:rsidRPr="00B859F1">
        <w:rPr>
          <w:rFonts w:ascii="Times New Roman" w:hAnsi="Times New Roman"/>
          <w:bCs/>
          <w:sz w:val="24"/>
          <w:szCs w:val="24"/>
        </w:rPr>
        <w:br w:type="page"/>
      </w:r>
    </w:p>
    <w:p w:rsidR="009A640F" w:rsidRPr="00B859F1" w:rsidRDefault="009A640F" w:rsidP="00B859F1">
      <w:pPr>
        <w:spacing w:line="360" w:lineRule="auto"/>
        <w:rPr>
          <w:rFonts w:ascii="Times New Roman" w:hAnsi="Times New Roman"/>
          <w:bCs/>
          <w:sz w:val="24"/>
          <w:szCs w:val="24"/>
        </w:rPr>
      </w:pPr>
      <w:r w:rsidRPr="00B859F1">
        <w:rPr>
          <w:rFonts w:ascii="Times New Roman" w:hAnsi="Times New Roman"/>
          <w:bCs/>
          <w:sz w:val="24"/>
          <w:szCs w:val="24"/>
        </w:rPr>
        <w:t xml:space="preserve">Le componenti </w:t>
      </w:r>
      <w:r w:rsidRPr="00B859F1">
        <w:rPr>
          <w:rFonts w:ascii="Times New Roman" w:hAnsi="Times New Roman"/>
          <w:bCs/>
          <w:sz w:val="24"/>
          <w:szCs w:val="24"/>
          <w:u w:val="single"/>
        </w:rPr>
        <w:t>escluse</w:t>
      </w:r>
      <w:r w:rsidRPr="00B859F1">
        <w:rPr>
          <w:rFonts w:ascii="Times New Roman" w:hAnsi="Times New Roman"/>
          <w:bCs/>
          <w:sz w:val="24"/>
          <w:szCs w:val="24"/>
        </w:rPr>
        <w:t xml:space="preserve"> dalla determinazione della spesa sono le seguenti:</w:t>
      </w:r>
    </w:p>
    <w:p w:rsidR="009A640F" w:rsidRPr="00B859F1" w:rsidRDefault="009A640F" w:rsidP="00B859F1">
      <w:pPr>
        <w:spacing w:line="360" w:lineRule="auto"/>
        <w:rPr>
          <w:rFonts w:ascii="Times New Roman" w:hAnsi="Times New Roman"/>
          <w:bCs/>
          <w:sz w:val="24"/>
          <w:szCs w:val="24"/>
        </w:rPr>
      </w:pPr>
    </w:p>
    <w:p w:rsidR="009A640F" w:rsidRPr="00B859F1" w:rsidRDefault="009A640F" w:rsidP="00B859F1">
      <w:pPr>
        <w:spacing w:line="360" w:lineRule="auto"/>
        <w:rPr>
          <w:rFonts w:ascii="Times New Roman" w:hAnsi="Times New Roman"/>
          <w:bCs/>
          <w:sz w:val="24"/>
          <w:szCs w:val="24"/>
        </w:rPr>
      </w:pPr>
      <w:r w:rsidRPr="00B859F1">
        <w:rPr>
          <w:rFonts w:ascii="Times New Roman" w:hAnsi="Times New Roman"/>
          <w:bCs/>
          <w:sz w:val="24"/>
          <w:szCs w:val="24"/>
        </w:rPr>
        <w:object w:dxaOrig="10310" w:dyaOrig="9579">
          <v:shape id="_x0000_i1052" type="#_x0000_t75" style="width:505.5pt;height:474pt" o:ole="">
            <v:imagedata r:id="rId62" o:title=""/>
          </v:shape>
          <o:OLEObject Type="Embed" ProgID="Excel.Sheet.12" ShapeID="_x0000_i1052" DrawAspect="Content" ObjectID="_1525762557" r:id="rId63"/>
        </w:object>
      </w:r>
    </w:p>
    <w:p w:rsidR="009A640F" w:rsidRPr="00B859F1" w:rsidRDefault="009A640F" w:rsidP="00B859F1">
      <w:pPr>
        <w:spacing w:line="360" w:lineRule="auto"/>
        <w:jc w:val="center"/>
        <w:rPr>
          <w:rFonts w:ascii="Times New Roman" w:hAnsi="Times New Roman"/>
          <w:bCs/>
          <w:sz w:val="24"/>
          <w:szCs w:val="24"/>
        </w:rPr>
      </w:pPr>
    </w:p>
    <w:p w:rsidR="009A640F" w:rsidRPr="00B859F1" w:rsidRDefault="009A640F" w:rsidP="00B859F1">
      <w:pPr>
        <w:pStyle w:val="Corpodeltesto21"/>
        <w:spacing w:after="0" w:line="360" w:lineRule="auto"/>
        <w:ind w:left="0"/>
        <w:rPr>
          <w:rFonts w:ascii="Times New Roman" w:hAnsi="Times New Roman"/>
          <w:bCs/>
          <w:iCs/>
          <w:sz w:val="24"/>
          <w:szCs w:val="24"/>
        </w:rPr>
      </w:pPr>
      <w:r w:rsidRPr="00B859F1">
        <w:rPr>
          <w:rFonts w:ascii="Times New Roman" w:hAnsi="Times New Roman"/>
          <w:bCs/>
          <w:iCs/>
          <w:sz w:val="24"/>
          <w:szCs w:val="24"/>
        </w:rPr>
        <w:t xml:space="preserve">Ai sensi dell’articolo 91 del TUEL e dell’articolo 35, comma 4, del </w:t>
      </w:r>
      <w:proofErr w:type="spellStart"/>
      <w:r w:rsidRPr="00B859F1">
        <w:rPr>
          <w:rFonts w:ascii="Times New Roman" w:hAnsi="Times New Roman"/>
          <w:bCs/>
          <w:iCs/>
          <w:sz w:val="24"/>
          <w:szCs w:val="24"/>
        </w:rPr>
        <w:t>D.Lgs.</w:t>
      </w:r>
      <w:proofErr w:type="spellEnd"/>
      <w:r w:rsidRPr="00B859F1">
        <w:rPr>
          <w:rFonts w:ascii="Times New Roman" w:hAnsi="Times New Roman"/>
          <w:bCs/>
          <w:iCs/>
          <w:sz w:val="24"/>
          <w:szCs w:val="24"/>
        </w:rPr>
        <w:t xml:space="preserve"> n. 165/2001 l’organo di revisione ha espresso parere con verbale n. 36 del 17/07/2015 sul documento di programmazione triennale delle spese per il personale verificando la finalizzazione dello stesso alla riduzione programmata delle spese .</w:t>
      </w:r>
    </w:p>
    <w:p w:rsidR="009A640F" w:rsidRPr="00B859F1" w:rsidRDefault="009A640F" w:rsidP="00B859F1">
      <w:pPr>
        <w:pStyle w:val="Corpodeltesto3"/>
        <w:spacing w:after="0" w:line="360" w:lineRule="auto"/>
        <w:rPr>
          <w:rFonts w:ascii="Times New Roman" w:hAnsi="Times New Roman"/>
          <w:b/>
          <w:i/>
          <w:color w:val="365F91"/>
          <w:sz w:val="24"/>
          <w:szCs w:val="24"/>
        </w:rPr>
      </w:pPr>
    </w:p>
    <w:p w:rsidR="009A640F" w:rsidRPr="00B859F1" w:rsidRDefault="009A640F" w:rsidP="00B859F1">
      <w:pPr>
        <w:spacing w:after="0" w:line="360" w:lineRule="auto"/>
        <w:rPr>
          <w:rFonts w:ascii="Times New Roman" w:hAnsi="Times New Roman"/>
          <w:b/>
          <w:i/>
          <w:color w:val="365F91"/>
          <w:sz w:val="24"/>
          <w:szCs w:val="24"/>
        </w:rPr>
      </w:pPr>
    </w:p>
    <w:p w:rsidR="009A640F" w:rsidRPr="00B859F1" w:rsidRDefault="009A640F" w:rsidP="00B859F1">
      <w:pPr>
        <w:spacing w:after="0" w:line="360" w:lineRule="auto"/>
        <w:rPr>
          <w:rFonts w:ascii="Times New Roman" w:hAnsi="Times New Roman"/>
          <w:sz w:val="24"/>
          <w:szCs w:val="24"/>
        </w:rPr>
      </w:pPr>
      <w:r w:rsidRPr="00B859F1">
        <w:rPr>
          <w:rFonts w:ascii="Times New Roman" w:hAnsi="Times New Roman"/>
          <w:b/>
          <w:i/>
          <w:color w:val="365F91"/>
          <w:sz w:val="24"/>
          <w:szCs w:val="24"/>
        </w:rPr>
        <w:object w:dxaOrig="9583" w:dyaOrig="2638">
          <v:shape id="_x0000_i1053" type="#_x0000_t75" style="width:469.5pt;height:133.5pt" o:ole="">
            <v:imagedata r:id="rId64" o:title=""/>
          </v:shape>
          <o:OLEObject Type="Embed" ProgID="Excel.Sheet.12" ShapeID="_x0000_i1053" DrawAspect="Content" ObjectID="_1525762558" r:id="rId65"/>
        </w:object>
      </w:r>
      <w:bookmarkStart w:id="15" w:name="_Toc379377467"/>
      <w:r w:rsidRPr="00B859F1">
        <w:rPr>
          <w:rFonts w:ascii="Times New Roman" w:hAnsi="Times New Roman"/>
          <w:sz w:val="24"/>
          <w:szCs w:val="24"/>
        </w:rPr>
        <w:t>Contrattazione integrativa</w:t>
      </w:r>
      <w:bookmarkEnd w:id="15"/>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Le risorse destinate dall’ente alla contrattazione integrativa sono le seguenti:</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object w:dxaOrig="10295" w:dyaOrig="4174">
          <v:shape id="_x0000_i1054" type="#_x0000_t75" style="width:514.5pt;height:204.75pt" o:ole="">
            <v:imagedata r:id="rId66" o:title=""/>
          </v:shape>
          <o:OLEObject Type="Embed" ProgID="Excel.Sheet.12" ShapeID="_x0000_i1054" DrawAspect="Content" ObjectID="_1525762559" r:id="rId67"/>
        </w:object>
      </w:r>
      <w:r w:rsidRPr="00B859F1">
        <w:rPr>
          <w:rFonts w:ascii="Times New Roman" w:hAnsi="Times New Roman"/>
          <w:sz w:val="24"/>
          <w:szCs w:val="24"/>
        </w:rPr>
        <w:t xml:space="preserve">L'organo di revisione ha accertato che ad oggi  gli istituti contrattuali relativi alla contrattazione integrativa  per l’anno 2015 non sono stati attivati. E’ </w:t>
      </w:r>
      <w:r w:rsidRPr="00B859F1">
        <w:rPr>
          <w:rFonts w:ascii="Times New Roman" w:hAnsi="Times New Roman"/>
          <w:b/>
          <w:sz w:val="24"/>
          <w:szCs w:val="24"/>
        </w:rPr>
        <w:t>necessario che si proceda con estrema urgenza</w:t>
      </w:r>
      <w:r w:rsidRPr="00B859F1">
        <w:rPr>
          <w:rFonts w:ascii="Times New Roman" w:hAnsi="Times New Roman"/>
          <w:sz w:val="24"/>
          <w:szCs w:val="24"/>
        </w:rPr>
        <w:t xml:space="preserve"> alla definizione del fondo nella sua complessità al fine di scongiurare la incoerenza con gli obiettivi di bilancio e con gli stanziamenti dello stesso. </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 xml:space="preserve">L’organo di revisione ha accertato che non sono previste, nell’accordo  per il riparto delle risorse decentrate dell’anno 2014, di cui alla deliberazione di </w:t>
      </w:r>
      <w:proofErr w:type="spellStart"/>
      <w:r w:rsidRPr="00B859F1">
        <w:rPr>
          <w:rFonts w:ascii="Times New Roman" w:hAnsi="Times New Roman"/>
          <w:sz w:val="24"/>
          <w:szCs w:val="24"/>
        </w:rPr>
        <w:t>G.C.n.</w:t>
      </w:r>
      <w:proofErr w:type="spellEnd"/>
      <w:r w:rsidRPr="00B859F1">
        <w:rPr>
          <w:rFonts w:ascii="Times New Roman" w:hAnsi="Times New Roman"/>
          <w:sz w:val="24"/>
          <w:szCs w:val="24"/>
        </w:rPr>
        <w:t xml:space="preserve"> 34 del 02/03/2015, risorse variabili di cui all’art. 15, c. 5, del CCNL 1999i.</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 xml:space="preserve">L’organo di revisione richiede che gli obiettivi siano definiti prima dell’inizio dell’esercizio ed in coerenza con quelli di bilancio ed il loro conseguimento costituisca condizione per l’erogazione degli incentivi previsti dalla contrattazione integrativa (art. 5 comma 1 del </w:t>
      </w:r>
      <w:proofErr w:type="spellStart"/>
      <w:r w:rsidRPr="00B859F1">
        <w:rPr>
          <w:rFonts w:ascii="Times New Roman" w:hAnsi="Times New Roman"/>
          <w:sz w:val="24"/>
          <w:szCs w:val="24"/>
        </w:rPr>
        <w:t>D.Lgs.</w:t>
      </w:r>
      <w:proofErr w:type="spellEnd"/>
      <w:r w:rsidRPr="00B859F1">
        <w:rPr>
          <w:rFonts w:ascii="Times New Roman" w:hAnsi="Times New Roman"/>
          <w:sz w:val="24"/>
          <w:szCs w:val="24"/>
        </w:rPr>
        <w:t xml:space="preserve"> 150/2009).</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Nel contempo pone in evidenza che le spese per la contrattazione integrativa si possono considerare congrue se la loro percentuale di incidenza sulle spese di personale è vicina al 10%.</w:t>
      </w:r>
    </w:p>
    <w:p w:rsidR="009A640F" w:rsidRPr="00B859F1" w:rsidRDefault="009A640F" w:rsidP="00B859F1">
      <w:pPr>
        <w:pStyle w:val="TB"/>
        <w:spacing w:line="360" w:lineRule="auto"/>
        <w:rPr>
          <w:rFonts w:ascii="Times New Roman" w:hAnsi="Times New Roman" w:cs="Times New Roman"/>
          <w:b/>
          <w:i/>
          <w:sz w:val="24"/>
          <w:szCs w:val="24"/>
          <w:u w:val="single"/>
        </w:rPr>
      </w:pPr>
      <w:r w:rsidRPr="00B859F1">
        <w:rPr>
          <w:rFonts w:ascii="Times New Roman" w:hAnsi="Times New Roman" w:cs="Times New Roman"/>
          <w:b/>
          <w:i/>
          <w:sz w:val="24"/>
          <w:szCs w:val="24"/>
          <w:u w:val="single"/>
        </w:rPr>
        <w:lastRenderedPageBreak/>
        <w:t>Spese per incarichi di collaborazione autonoma</w:t>
      </w:r>
    </w:p>
    <w:p w:rsidR="009A640F" w:rsidRPr="00B859F1" w:rsidRDefault="009A640F" w:rsidP="00B859F1">
      <w:pPr>
        <w:pStyle w:val="TB"/>
        <w:spacing w:line="360" w:lineRule="auto"/>
        <w:rPr>
          <w:rFonts w:ascii="Times New Roman" w:hAnsi="Times New Roman" w:cs="Times New Roman"/>
          <w:sz w:val="24"/>
          <w:szCs w:val="24"/>
        </w:rPr>
      </w:pPr>
    </w:p>
    <w:p w:rsidR="009A640F" w:rsidRPr="00B859F1" w:rsidRDefault="009A640F" w:rsidP="00B859F1">
      <w:pPr>
        <w:pStyle w:val="TB"/>
        <w:spacing w:line="360" w:lineRule="auto"/>
        <w:rPr>
          <w:rFonts w:ascii="Times New Roman" w:hAnsi="Times New Roman" w:cs="Times New Roman"/>
          <w:sz w:val="24"/>
          <w:szCs w:val="24"/>
        </w:rPr>
      </w:pPr>
      <w:r w:rsidRPr="00B859F1">
        <w:rPr>
          <w:rFonts w:ascii="Times New Roman" w:hAnsi="Times New Roman" w:cs="Times New Roman"/>
          <w:sz w:val="24"/>
          <w:szCs w:val="24"/>
        </w:rPr>
        <w:t xml:space="preserve">L’ente non ha previsto  incarichi di collaborazione autonoma stabilito dall’art. 14 del D.L. n. 66/2014. </w:t>
      </w:r>
    </w:p>
    <w:p w:rsidR="009A640F" w:rsidRPr="00980A8C" w:rsidRDefault="009A640F" w:rsidP="00B859F1">
      <w:pPr>
        <w:pStyle w:val="Titolo3"/>
        <w:spacing w:line="360" w:lineRule="auto"/>
        <w:rPr>
          <w:rFonts w:ascii="Times New Roman" w:hAnsi="Times New Roman"/>
        </w:rPr>
      </w:pPr>
      <w:r w:rsidRPr="00980A8C">
        <w:rPr>
          <w:rFonts w:ascii="Times New Roman" w:hAnsi="Times New Roman"/>
        </w:rPr>
        <w:t>Spese per acquisto beni, prestazione di servizi e utilizzo di beni di terzi</w:t>
      </w:r>
    </w:p>
    <w:p w:rsidR="009A640F" w:rsidRPr="00B859F1" w:rsidRDefault="009A640F" w:rsidP="00B859F1">
      <w:pPr>
        <w:pStyle w:val="Corpodeltesto3"/>
        <w:spacing w:before="120" w:line="360" w:lineRule="auto"/>
        <w:rPr>
          <w:rFonts w:ascii="Times New Roman" w:hAnsi="Times New Roman"/>
          <w:sz w:val="24"/>
          <w:szCs w:val="24"/>
        </w:rPr>
      </w:pPr>
      <w:r w:rsidRPr="00980A8C">
        <w:rPr>
          <w:rFonts w:ascii="Times New Roman" w:hAnsi="Times New Roman"/>
          <w:sz w:val="24"/>
          <w:szCs w:val="24"/>
        </w:rPr>
        <w:t>In relazione ai vincoli posti dal patto di stabilità interno, dal piano triennale di contenimento delle spese di cui all’art. 2</w:t>
      </w:r>
      <w:r w:rsidRPr="00B859F1">
        <w:rPr>
          <w:rFonts w:ascii="Times New Roman" w:hAnsi="Times New Roman"/>
          <w:color w:val="FF0000"/>
          <w:sz w:val="24"/>
          <w:szCs w:val="24"/>
        </w:rPr>
        <w:t>,</w:t>
      </w:r>
      <w:r w:rsidRPr="00B859F1">
        <w:rPr>
          <w:rFonts w:ascii="Times New Roman" w:hAnsi="Times New Roman"/>
          <w:sz w:val="24"/>
          <w:szCs w:val="24"/>
        </w:rPr>
        <w:t xml:space="preserve"> commi da 594 a 599 della Legge 244/2007, delle riduzioni di spesa disposte dall’art. 6 del D.L. 78/2010, di quelle dell’art. 1, comma 146 della Legge 24/12/2012 n. 228 e delle riduzioni di spesa disposte dai commi da 8 a 13 dell’art.47 della legge 66/2014, la somma impegnata per </w:t>
      </w:r>
      <w:r>
        <w:rPr>
          <w:rFonts w:ascii="Times New Roman" w:hAnsi="Times New Roman"/>
          <w:sz w:val="24"/>
          <w:szCs w:val="24"/>
        </w:rPr>
        <w:t xml:space="preserve"> formazione è stata </w:t>
      </w:r>
      <w:r w:rsidRPr="00B859F1">
        <w:rPr>
          <w:rFonts w:ascii="Times New Roman" w:hAnsi="Times New Roman"/>
          <w:sz w:val="24"/>
          <w:szCs w:val="24"/>
        </w:rPr>
        <w:t xml:space="preserve"> nell’anno 2015 di euro </w:t>
      </w:r>
      <w:r>
        <w:rPr>
          <w:rFonts w:ascii="Times New Roman" w:hAnsi="Times New Roman"/>
          <w:sz w:val="24"/>
          <w:szCs w:val="24"/>
        </w:rPr>
        <w:t>4.500,00 così come successivamente esplicitato.</w:t>
      </w:r>
    </w:p>
    <w:p w:rsidR="009A640F" w:rsidRPr="00B859F1" w:rsidRDefault="009A640F" w:rsidP="00B859F1">
      <w:pPr>
        <w:pStyle w:val="Corpodeltesto3"/>
        <w:spacing w:before="120" w:line="360" w:lineRule="auto"/>
        <w:rPr>
          <w:rFonts w:ascii="Times New Roman" w:hAnsi="Times New Roman"/>
          <w:sz w:val="24"/>
          <w:szCs w:val="24"/>
        </w:rPr>
      </w:pPr>
      <w:r w:rsidRPr="00B859F1">
        <w:rPr>
          <w:rFonts w:ascii="Times New Roman" w:hAnsi="Times New Roman"/>
          <w:sz w:val="24"/>
          <w:szCs w:val="24"/>
        </w:rPr>
        <w:t>In particolare l</w:t>
      </w:r>
      <w:r>
        <w:rPr>
          <w:rFonts w:ascii="Times New Roman" w:hAnsi="Times New Roman"/>
          <w:sz w:val="24"/>
          <w:szCs w:val="24"/>
        </w:rPr>
        <w:t>a</w:t>
      </w:r>
      <w:r w:rsidRPr="00B859F1">
        <w:rPr>
          <w:rFonts w:ascii="Times New Roman" w:hAnsi="Times New Roman"/>
          <w:sz w:val="24"/>
          <w:szCs w:val="24"/>
        </w:rPr>
        <w:t xml:space="preserve"> somma impegnat</w:t>
      </w:r>
      <w:r>
        <w:rPr>
          <w:rFonts w:ascii="Times New Roman" w:hAnsi="Times New Roman"/>
          <w:sz w:val="24"/>
          <w:szCs w:val="24"/>
        </w:rPr>
        <w:t>a</w:t>
      </w:r>
      <w:r w:rsidRPr="00B859F1">
        <w:rPr>
          <w:rFonts w:ascii="Times New Roman" w:hAnsi="Times New Roman"/>
          <w:sz w:val="24"/>
          <w:szCs w:val="24"/>
        </w:rPr>
        <w:t xml:space="preserve"> nell’anno 2015 </w:t>
      </w:r>
      <w:r>
        <w:rPr>
          <w:rFonts w:ascii="Times New Roman" w:hAnsi="Times New Roman"/>
          <w:sz w:val="24"/>
          <w:szCs w:val="24"/>
        </w:rPr>
        <w:t>è come evidenziato</w:t>
      </w:r>
      <w:r w:rsidRPr="00B859F1">
        <w:rPr>
          <w:rFonts w:ascii="Times New Roman" w:hAnsi="Times New Roman"/>
          <w:sz w:val="24"/>
          <w:szCs w:val="24"/>
        </w:rPr>
        <w:t>:</w:t>
      </w:r>
    </w:p>
    <w:p w:rsidR="009A640F" w:rsidRDefault="009A640F" w:rsidP="00980A8C">
      <w:pPr>
        <w:pStyle w:val="Corpodeltesto3"/>
        <w:spacing w:before="120" w:line="360" w:lineRule="auto"/>
        <w:rPr>
          <w:rFonts w:cs="Arial"/>
        </w:rPr>
      </w:pPr>
      <w:r w:rsidRPr="00B859F1">
        <w:rPr>
          <w:rFonts w:ascii="Times New Roman" w:hAnsi="Times New Roman"/>
          <w:sz w:val="24"/>
          <w:szCs w:val="24"/>
        </w:rPr>
        <w:object w:dxaOrig="9739" w:dyaOrig="3276">
          <v:shape id="_x0000_i1055" type="#_x0000_t75" style="width:486.75pt;height:162pt" o:ole="">
            <v:imagedata r:id="rId68" o:title=""/>
          </v:shape>
          <o:OLEObject Type="Embed" ProgID="Excel.Sheet.8" ShapeID="_x0000_i1055" DrawAspect="Content" ObjectID="_1525762560" r:id="rId69"/>
        </w:object>
      </w:r>
      <w:r w:rsidRPr="000C0FF8">
        <w:rPr>
          <w:rFonts w:cs="Arial"/>
        </w:rPr>
        <w:t xml:space="preserve"> </w:t>
      </w:r>
      <w:r>
        <w:rPr>
          <w:rFonts w:cs="Arial"/>
        </w:rPr>
        <w:t xml:space="preserve">Le spese impegnate per formazione € 3.510,00 attengono alla organizzazione dei corsi di formazione e aggiornamento in materia di sicurezza sul lavoro di cui al </w:t>
      </w:r>
      <w:proofErr w:type="spellStart"/>
      <w:r>
        <w:rPr>
          <w:rFonts w:cs="Arial"/>
        </w:rPr>
        <w:t>D.LGS.</w:t>
      </w:r>
      <w:proofErr w:type="spellEnd"/>
      <w:r>
        <w:rPr>
          <w:rFonts w:cs="Arial"/>
        </w:rPr>
        <w:t xml:space="preserve"> 81/2008. </w:t>
      </w:r>
    </w:p>
    <w:p w:rsidR="009A640F" w:rsidRPr="00B859F1" w:rsidRDefault="009A640F" w:rsidP="00B859F1">
      <w:pPr>
        <w:spacing w:line="360" w:lineRule="auto"/>
        <w:rPr>
          <w:rFonts w:ascii="Times New Roman" w:hAnsi="Times New Roman"/>
          <w:b/>
          <w:sz w:val="24"/>
          <w:szCs w:val="24"/>
        </w:rPr>
      </w:pPr>
      <w:r w:rsidRPr="00B859F1">
        <w:rPr>
          <w:rFonts w:ascii="Times New Roman" w:hAnsi="Times New Roman"/>
          <w:b/>
          <w:sz w:val="24"/>
          <w:szCs w:val="24"/>
        </w:rPr>
        <w:t>Spese di rappresentanza</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 xml:space="preserve">Le spese di rappresentanza sostenute nel 2015 ammontano ad euro 0,00 </w:t>
      </w:r>
    </w:p>
    <w:p w:rsidR="009A640F" w:rsidRPr="00B859F1" w:rsidRDefault="009A640F" w:rsidP="00B859F1">
      <w:pPr>
        <w:pStyle w:val="Corpodeltesto3"/>
        <w:spacing w:before="120" w:line="360" w:lineRule="auto"/>
        <w:rPr>
          <w:rFonts w:ascii="Times New Roman" w:hAnsi="Times New Roman"/>
          <w:color w:val="4F81BD"/>
          <w:sz w:val="24"/>
          <w:szCs w:val="24"/>
        </w:rPr>
      </w:pPr>
      <w:r w:rsidRPr="00B859F1">
        <w:rPr>
          <w:rFonts w:ascii="Times New Roman" w:hAnsi="Times New Roman"/>
          <w:color w:val="0000FF"/>
          <w:sz w:val="24"/>
          <w:szCs w:val="24"/>
        </w:rPr>
        <w:t xml:space="preserve"> </w:t>
      </w:r>
    </w:p>
    <w:p w:rsidR="009A640F" w:rsidRPr="00B859F1" w:rsidRDefault="009A640F" w:rsidP="00B859F1">
      <w:pPr>
        <w:pStyle w:val="Sottotitolo"/>
        <w:spacing w:line="360" w:lineRule="auto"/>
        <w:jc w:val="left"/>
        <w:rPr>
          <w:rFonts w:ascii="Times New Roman" w:hAnsi="Times New Roman"/>
          <w:b/>
        </w:rPr>
      </w:pPr>
      <w:r w:rsidRPr="00B859F1">
        <w:rPr>
          <w:rFonts w:ascii="Times New Roman" w:hAnsi="Times New Roman"/>
          <w:b/>
        </w:rPr>
        <w:t>Spese per autovetture (art.5 comma 2 d.l. 95/2012)</w:t>
      </w:r>
    </w:p>
    <w:p w:rsidR="009A640F" w:rsidRPr="00B859F1" w:rsidRDefault="009A640F" w:rsidP="00B859F1">
      <w:pPr>
        <w:pStyle w:val="Corpodeltesto3"/>
        <w:spacing w:before="120" w:line="360" w:lineRule="auto"/>
        <w:rPr>
          <w:rFonts w:ascii="Times New Roman" w:hAnsi="Times New Roman"/>
          <w:i/>
          <w:color w:val="0000FF"/>
          <w:sz w:val="24"/>
          <w:szCs w:val="24"/>
          <w:u w:val="single"/>
        </w:rPr>
      </w:pPr>
      <w:r w:rsidRPr="00B859F1">
        <w:rPr>
          <w:rFonts w:ascii="Times New Roman" w:hAnsi="Times New Roman"/>
          <w:color w:val="000000"/>
          <w:sz w:val="24"/>
          <w:szCs w:val="24"/>
        </w:rPr>
        <w:t>L’ente ha rispettato il limite disposto dall’art. 5, comma 2 del d.l. 95/2012, non superando per l'acquisto, la manutenzione, il noleggio e l'esercizio di autovetture, nonché per l'acquisto di buoni taxi il 30 per cento della spesa sostenuta nell'anno 2011. Restano escluse dalla limitazione la spesa per autovetture utilizzate per i servizi istituzionali di tutela dell'ordine e della sicurezza pubblica, per i servizi sociali e sanitari svolti per garantire i livelli essenziali di assistenza.</w:t>
      </w:r>
    </w:p>
    <w:p w:rsidR="009A640F" w:rsidRPr="00B859F1" w:rsidRDefault="009A640F" w:rsidP="00B859F1">
      <w:pPr>
        <w:pStyle w:val="Sottotitolo"/>
        <w:spacing w:line="360" w:lineRule="auto"/>
        <w:jc w:val="left"/>
        <w:rPr>
          <w:rFonts w:ascii="Times New Roman" w:hAnsi="Times New Roman"/>
        </w:rPr>
      </w:pPr>
      <w:r w:rsidRPr="00B859F1">
        <w:rPr>
          <w:rFonts w:ascii="Times New Roman" w:hAnsi="Times New Roman"/>
          <w:b/>
        </w:rPr>
        <w:lastRenderedPageBreak/>
        <w:t xml:space="preserve">Limitazione incarichi in materia informatica </w:t>
      </w:r>
      <w:r w:rsidRPr="00B859F1">
        <w:rPr>
          <w:rFonts w:ascii="Times New Roman" w:hAnsi="Times New Roman"/>
        </w:rPr>
        <w:t xml:space="preserve"> (legge n.228 del 24/12/2012, art.1 commi 146 e 147) </w:t>
      </w:r>
    </w:p>
    <w:p w:rsidR="009A640F" w:rsidRPr="00B859F1" w:rsidRDefault="009A640F" w:rsidP="00B859F1">
      <w:pPr>
        <w:pStyle w:val="NormaleWeb"/>
        <w:spacing w:line="360" w:lineRule="auto"/>
        <w:jc w:val="both"/>
        <w:rPr>
          <w:bCs/>
          <w:iCs/>
        </w:rPr>
      </w:pPr>
      <w:r w:rsidRPr="00B859F1">
        <w:t xml:space="preserve">La spesa impegnata rientra nei casi eccezionali di cui ai comma 146 e 147 dell’art.1 della legge </w:t>
      </w:r>
    </w:p>
    <w:p w:rsidR="009A640F" w:rsidRPr="00B859F1" w:rsidRDefault="009A640F" w:rsidP="00B859F1">
      <w:pPr>
        <w:pStyle w:val="Titolo2"/>
        <w:spacing w:line="360" w:lineRule="auto"/>
        <w:rPr>
          <w:rFonts w:ascii="Times New Roman" w:hAnsi="Times New Roman"/>
        </w:rPr>
      </w:pPr>
      <w:bookmarkStart w:id="16" w:name="_Toc379377468"/>
      <w:r w:rsidRPr="00B859F1">
        <w:rPr>
          <w:rFonts w:ascii="Times New Roman" w:hAnsi="Times New Roman"/>
        </w:rPr>
        <w:t>Interessi passivi e oneri finanziari diversi</w:t>
      </w:r>
      <w:bookmarkEnd w:id="16"/>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La spese per interessi passivi sui prestiti, in ammortamento nell’anno 2015, ammonta ad euro 305.208,90 e rispetto al residuo debito al 1/1/2015, determina un tasso medio del 4,82%.</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In rapporto alle entrate accertate nei primi tre titoli l’incidenza degli interessi passivi è del 5,78%.</w:t>
      </w:r>
    </w:p>
    <w:p w:rsidR="009A640F" w:rsidRPr="00B859F1" w:rsidRDefault="009A640F" w:rsidP="00B859F1">
      <w:pPr>
        <w:pStyle w:val="Titolo3"/>
        <w:spacing w:line="360" w:lineRule="auto"/>
        <w:rPr>
          <w:rStyle w:val="Enfasigrassetto"/>
          <w:rFonts w:ascii="Times New Roman" w:hAnsi="Times New Roman"/>
          <w:b/>
          <w:bCs w:val="0"/>
        </w:rPr>
      </w:pPr>
      <w:r w:rsidRPr="00B859F1">
        <w:rPr>
          <w:rStyle w:val="Enfasigrassetto"/>
          <w:rFonts w:ascii="Times New Roman" w:hAnsi="Times New Roman"/>
          <w:b/>
        </w:rPr>
        <w:t>Limitazione acquisto immobili</w:t>
      </w:r>
    </w:p>
    <w:p w:rsidR="009A640F" w:rsidRPr="00B859F1" w:rsidRDefault="009A640F" w:rsidP="00B859F1">
      <w:pPr>
        <w:spacing w:line="360" w:lineRule="auto"/>
        <w:rPr>
          <w:rFonts w:ascii="Times New Roman" w:hAnsi="Times New Roman"/>
          <w:color w:val="0000FF"/>
          <w:sz w:val="24"/>
          <w:szCs w:val="24"/>
        </w:rPr>
      </w:pPr>
      <w:r w:rsidRPr="00B859F1">
        <w:rPr>
          <w:rFonts w:ascii="Times New Roman" w:hAnsi="Times New Roman"/>
          <w:sz w:val="24"/>
          <w:szCs w:val="24"/>
        </w:rPr>
        <w:t>L’Ente non ha acquistato immobili nell’anno 2015.</w:t>
      </w:r>
    </w:p>
    <w:p w:rsidR="009A640F" w:rsidRPr="00B859F1" w:rsidRDefault="009A640F" w:rsidP="00B859F1">
      <w:pPr>
        <w:pStyle w:val="Titolo3"/>
        <w:spacing w:line="360" w:lineRule="auto"/>
        <w:rPr>
          <w:rFonts w:ascii="Times New Roman" w:hAnsi="Times New Roman"/>
        </w:rPr>
      </w:pPr>
      <w:r w:rsidRPr="00B859F1">
        <w:rPr>
          <w:rFonts w:ascii="Times New Roman" w:hAnsi="Times New Roman"/>
        </w:rPr>
        <w:t>Limitazione acquisto mobili e arredi</w:t>
      </w:r>
    </w:p>
    <w:p w:rsidR="009A640F" w:rsidRPr="00B859F1" w:rsidRDefault="009A640F" w:rsidP="00B859F1">
      <w:pPr>
        <w:spacing w:line="360" w:lineRule="auto"/>
        <w:rPr>
          <w:rFonts w:ascii="Times New Roman" w:hAnsi="Times New Roman"/>
          <w:color w:val="0000FF"/>
          <w:sz w:val="24"/>
          <w:szCs w:val="24"/>
        </w:rPr>
      </w:pPr>
      <w:r w:rsidRPr="00B859F1">
        <w:rPr>
          <w:rFonts w:ascii="Times New Roman" w:hAnsi="Times New Roman"/>
          <w:sz w:val="24"/>
          <w:szCs w:val="24"/>
        </w:rPr>
        <w:t>L’Ente non ha acquistato mobili e arredi nell’anno 2015.</w: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
          <w:sz w:val="24"/>
          <w:szCs w:val="24"/>
        </w:rPr>
      </w:pPr>
      <w:r w:rsidRPr="00B859F1">
        <w:rPr>
          <w:rFonts w:ascii="Times New Roman" w:hAnsi="Times New Roman"/>
          <w:b/>
          <w:sz w:val="24"/>
          <w:szCs w:val="24"/>
        </w:rPr>
        <w:br w:type="page"/>
      </w:r>
    </w:p>
    <w:p w:rsidR="009A640F" w:rsidRPr="00B859F1" w:rsidRDefault="009A640F" w:rsidP="00B859F1">
      <w:pPr>
        <w:widowControl/>
        <w:pBdr>
          <w:top w:val="single" w:sz="4" w:space="1" w:color="auto"/>
          <w:left w:val="single" w:sz="4" w:space="4" w:color="auto"/>
          <w:bottom w:val="single" w:sz="4" w:space="1" w:color="auto"/>
          <w:right w:val="single" w:sz="4" w:space="4" w:color="auto"/>
        </w:pBdr>
        <w:shd w:val="clear" w:color="auto" w:fill="D6E3BC"/>
        <w:overflowPunct/>
        <w:autoSpaceDE/>
        <w:autoSpaceDN/>
        <w:adjustRightInd/>
        <w:spacing w:after="0" w:line="360" w:lineRule="auto"/>
        <w:jc w:val="center"/>
        <w:textAlignment w:val="auto"/>
        <w:rPr>
          <w:rFonts w:ascii="Times New Roman" w:hAnsi="Times New Roman"/>
          <w:b/>
          <w:i/>
          <w:sz w:val="24"/>
          <w:szCs w:val="24"/>
        </w:rPr>
      </w:pPr>
      <w:r w:rsidRPr="00B859F1">
        <w:rPr>
          <w:rFonts w:ascii="Times New Roman" w:hAnsi="Times New Roman"/>
          <w:b/>
          <w:i/>
          <w:sz w:val="24"/>
          <w:szCs w:val="24"/>
          <w:shd w:val="clear" w:color="auto" w:fill="D6E3BC"/>
        </w:rPr>
        <w:t>VE</w:t>
      </w:r>
      <w:r w:rsidRPr="00B859F1">
        <w:rPr>
          <w:rFonts w:ascii="Times New Roman" w:hAnsi="Times New Roman"/>
          <w:b/>
          <w:i/>
          <w:sz w:val="24"/>
          <w:szCs w:val="24"/>
        </w:rPr>
        <w:t>RIFICA CONGRUITA’ FONDI</w: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
          <w:sz w:val="24"/>
          <w:szCs w:val="24"/>
        </w:rPr>
      </w:pP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
          <w:sz w:val="24"/>
          <w:szCs w:val="24"/>
        </w:rPr>
      </w:pPr>
      <w:bookmarkStart w:id="17" w:name="_Toc379377471"/>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
          <w:sz w:val="24"/>
          <w:szCs w:val="24"/>
        </w:rPr>
      </w:pPr>
      <w:r w:rsidRPr="00B859F1">
        <w:rPr>
          <w:rFonts w:ascii="Times New Roman" w:hAnsi="Times New Roman"/>
          <w:b/>
          <w:sz w:val="24"/>
          <w:szCs w:val="24"/>
        </w:rPr>
        <w:t>Fondo crediti di dubbia esigibilità</w: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sz w:val="24"/>
          <w:szCs w:val="24"/>
        </w:rPr>
      </w:pPr>
      <w:r w:rsidRPr="00B859F1">
        <w:rPr>
          <w:rFonts w:ascii="Times New Roman" w:hAnsi="Times New Roman"/>
          <w:sz w:val="24"/>
          <w:szCs w:val="24"/>
        </w:rPr>
        <w:t>L’ente ha provveduto all’accantonamento di una quota del risultato di amministrazione al fondo crediti di dubbia esigibilità come richiesto al punto 3.3 del principio contabile applicato 4.2.</w: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sz w:val="24"/>
          <w:szCs w:val="24"/>
          <w:u w:val="single"/>
        </w:rPr>
      </w:pPr>
      <w:r w:rsidRPr="00B859F1">
        <w:rPr>
          <w:rFonts w:ascii="Times New Roman" w:hAnsi="Times New Roman"/>
          <w:sz w:val="24"/>
          <w:szCs w:val="24"/>
          <w:u w:val="single"/>
        </w:rPr>
        <w:t>Metodo ordinario</w:t>
      </w:r>
    </w:p>
    <w:p w:rsidR="009A640F" w:rsidRPr="00B859F1" w:rsidRDefault="009A640F" w:rsidP="00B859F1">
      <w:pPr>
        <w:widowControl/>
        <w:overflowPunct/>
        <w:autoSpaceDE/>
        <w:autoSpaceDN/>
        <w:adjustRightInd/>
        <w:spacing w:after="0" w:line="360" w:lineRule="auto"/>
        <w:textAlignment w:val="auto"/>
        <w:rPr>
          <w:rFonts w:ascii="Times New Roman" w:hAnsi="Times New Roman"/>
          <w:sz w:val="24"/>
          <w:szCs w:val="24"/>
        </w:rPr>
      </w:pPr>
      <w:r w:rsidRPr="00B859F1">
        <w:rPr>
          <w:rFonts w:ascii="Times New Roman" w:hAnsi="Times New Roman"/>
          <w:sz w:val="24"/>
          <w:szCs w:val="24"/>
        </w:rPr>
        <w:t>Il fondo crediti di dubbia esigibilità da accantonare nel rendiconto 2015 da calcolare col metodo ordinario è determinato applicando al volume dei residui attivi riferiti alle entrate di dubbia esigibilità, la percentuale determinata come complemento a 100 della media delle riscossioni in conto residui intervenuta nel quinquennio 2011/2015 rispetto al totale dei residui attivi conservati al primo gennaio degli stessi esercizi.</w:t>
      </w:r>
    </w:p>
    <w:p w:rsidR="009A640F" w:rsidRPr="00B859F1" w:rsidRDefault="009A640F" w:rsidP="00B859F1">
      <w:pPr>
        <w:widowControl/>
        <w:overflowPunct/>
        <w:autoSpaceDE/>
        <w:autoSpaceDN/>
        <w:adjustRightInd/>
        <w:spacing w:after="0" w:line="360" w:lineRule="auto"/>
        <w:textAlignment w:val="auto"/>
        <w:rPr>
          <w:rFonts w:ascii="Times New Roman" w:hAnsi="Times New Roman"/>
          <w:sz w:val="24"/>
          <w:szCs w:val="24"/>
        </w:rPr>
      </w:pPr>
      <w:r w:rsidRPr="00B859F1">
        <w:rPr>
          <w:rFonts w:ascii="Times New Roman" w:hAnsi="Times New Roman"/>
          <w:sz w:val="24"/>
          <w:szCs w:val="24"/>
        </w:rPr>
        <w:t>Il fondo calcolato:con la media semplice tra incassato ed accertato sarebbe di euro 260.500,00</w:t>
      </w:r>
    </w:p>
    <w:p w:rsidR="009A640F" w:rsidRPr="00B859F1" w:rsidRDefault="009A640F" w:rsidP="00B859F1">
      <w:pPr>
        <w:pStyle w:val="Titolo2"/>
        <w:spacing w:line="360" w:lineRule="auto"/>
        <w:rPr>
          <w:rFonts w:ascii="Times New Roman" w:hAnsi="Times New Roman"/>
        </w:rPr>
      </w:pPr>
      <w:r w:rsidRPr="00B859F1">
        <w:rPr>
          <w:rFonts w:ascii="Times New Roman" w:hAnsi="Times New Roman"/>
        </w:rPr>
        <w:t>Fondi spese e rischi futuri</w:t>
      </w:r>
    </w:p>
    <w:p w:rsidR="009A640F" w:rsidRPr="00B859F1" w:rsidRDefault="009A640F" w:rsidP="00B859F1">
      <w:pPr>
        <w:spacing w:line="360" w:lineRule="auto"/>
        <w:rPr>
          <w:rFonts w:ascii="Times New Roman" w:hAnsi="Times New Roman"/>
          <w:sz w:val="24"/>
          <w:szCs w:val="24"/>
          <w:u w:val="single"/>
        </w:rPr>
      </w:pPr>
      <w:r w:rsidRPr="00B859F1">
        <w:rPr>
          <w:rFonts w:ascii="Times New Roman" w:hAnsi="Times New Roman"/>
          <w:sz w:val="24"/>
          <w:szCs w:val="24"/>
          <w:u w:val="single"/>
        </w:rPr>
        <w:t>Fondo contenzioso</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Non è stata accantonata alcuna somma, secondo le modalità previste dal principio applicato alla contabilità finanziaria al punto 5.2 lettera h) per il pagamento di potenziali oneri derivanti da sentenze.</w:t>
      </w:r>
    </w:p>
    <w:p w:rsidR="009A640F" w:rsidRPr="00B859F1" w:rsidRDefault="009A640F" w:rsidP="00B859F1">
      <w:pPr>
        <w:spacing w:line="360" w:lineRule="auto"/>
        <w:rPr>
          <w:rFonts w:ascii="Times New Roman" w:hAnsi="Times New Roman"/>
          <w:sz w:val="24"/>
          <w:szCs w:val="24"/>
          <w:u w:val="single"/>
        </w:rPr>
      </w:pPr>
      <w:r w:rsidRPr="00B859F1">
        <w:rPr>
          <w:rFonts w:ascii="Times New Roman" w:hAnsi="Times New Roman"/>
          <w:sz w:val="24"/>
          <w:szCs w:val="24"/>
          <w:u w:val="single"/>
        </w:rPr>
        <w:t>Fondo indennità di fine mandato</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 xml:space="preserve">E’ stato costituito un fondo di euro 1.449,52.sulla base di quanto previsto nel bilancio 2015 per indennità di fine mandato. </w: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pStyle w:val="Titolo2"/>
        <w:pBdr>
          <w:top w:val="single" w:sz="4" w:space="1" w:color="auto"/>
          <w:left w:val="single" w:sz="4" w:space="4" w:color="auto"/>
          <w:bottom w:val="single" w:sz="4" w:space="1" w:color="auto"/>
          <w:right w:val="single" w:sz="4" w:space="4" w:color="auto"/>
        </w:pBdr>
        <w:shd w:val="clear" w:color="auto" w:fill="D6E3BC"/>
        <w:spacing w:line="360" w:lineRule="auto"/>
        <w:jc w:val="center"/>
        <w:rPr>
          <w:rFonts w:ascii="Times New Roman" w:hAnsi="Times New Roman"/>
          <w:i/>
          <w:u w:val="none"/>
        </w:rPr>
      </w:pPr>
      <w:r w:rsidRPr="00B859F1">
        <w:rPr>
          <w:rFonts w:ascii="Times New Roman" w:hAnsi="Times New Roman"/>
          <w:i/>
          <w:u w:val="none"/>
        </w:rPr>
        <w:t>ANALISI INDEBITAMENTO E GESTIONE DEL DEBITO</w:t>
      </w:r>
      <w:bookmarkEnd w:id="17"/>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numPr>
          <w:ilvl w:val="12"/>
          <w:numId w:val="0"/>
        </w:numPr>
        <w:spacing w:before="120" w:line="360" w:lineRule="auto"/>
        <w:rPr>
          <w:rFonts w:ascii="Times New Roman" w:hAnsi="Times New Roman"/>
          <w:sz w:val="24"/>
          <w:szCs w:val="24"/>
        </w:rPr>
      </w:pPr>
      <w:r w:rsidRPr="00B859F1">
        <w:rPr>
          <w:rFonts w:ascii="Times New Roman" w:hAnsi="Times New Roman"/>
          <w:sz w:val="24"/>
          <w:szCs w:val="24"/>
        </w:rPr>
        <w:t>L’Ente ha rispettato il limite di indebitamento disposto dall’art. 204 del TUEL ottenendo le seguenti percentuali d’incidenza degli interessi passivi sulle entrate correnti:</w:t>
      </w:r>
    </w:p>
    <w:p w:rsidR="009A640F" w:rsidRPr="00B859F1" w:rsidRDefault="009A640F" w:rsidP="00B859F1">
      <w:pPr>
        <w:numPr>
          <w:ilvl w:val="12"/>
          <w:numId w:val="0"/>
        </w:numPr>
        <w:spacing w:before="120" w:line="360" w:lineRule="auto"/>
        <w:rPr>
          <w:rFonts w:ascii="Times New Roman" w:hAnsi="Times New Roman"/>
          <w:sz w:val="24"/>
          <w:szCs w:val="24"/>
        </w:rPr>
      </w:pPr>
    </w:p>
    <w:p w:rsidR="009A640F" w:rsidRPr="00B859F1" w:rsidRDefault="005B55C8" w:rsidP="00B859F1">
      <w:pPr>
        <w:numPr>
          <w:ilvl w:val="12"/>
          <w:numId w:val="0"/>
        </w:numPr>
        <w:spacing w:before="120" w:line="360" w:lineRule="auto"/>
        <w:rPr>
          <w:rFonts w:ascii="Times New Roman" w:hAnsi="Times New Roman"/>
          <w:sz w:val="24"/>
          <w:szCs w:val="24"/>
        </w:rPr>
      </w:pPr>
      <w:r w:rsidRPr="005B55C8">
        <w:rPr>
          <w:noProof/>
        </w:rPr>
        <w:pict>
          <v:shape id="_x0000_s1027" type="#_x0000_t75" style="position:absolute;left:0;text-align:left;margin-left:0;margin-top:-.15pt;width:330pt;height:70.5pt;z-index:251659264;mso-position-horizontal:left">
            <v:imagedata r:id="rId70" o:title=""/>
            <w10:wrap type="square" side="right"/>
          </v:shape>
          <o:OLEObject Type="Embed" ProgID="Excel.Sheet.12" ShapeID="_x0000_s1027" DrawAspect="Content" ObjectID="_1525762569" r:id="rId71"/>
        </w:pict>
      </w:r>
      <w:r w:rsidR="009A640F" w:rsidRPr="00B859F1">
        <w:rPr>
          <w:rFonts w:ascii="Times New Roman" w:hAnsi="Times New Roman"/>
          <w:sz w:val="24"/>
          <w:szCs w:val="24"/>
        </w:rPr>
        <w:br w:type="textWrapping" w:clear="all"/>
      </w:r>
    </w:p>
    <w:p w:rsidR="009A640F" w:rsidRPr="00B859F1" w:rsidRDefault="009A640F" w:rsidP="00B859F1">
      <w:pPr>
        <w:spacing w:before="240" w:after="240" w:line="360" w:lineRule="auto"/>
        <w:rPr>
          <w:rFonts w:ascii="Times New Roman" w:hAnsi="Times New Roman"/>
          <w:sz w:val="24"/>
          <w:szCs w:val="24"/>
        </w:rPr>
      </w:pPr>
      <w:r w:rsidRPr="00B859F1">
        <w:rPr>
          <w:rFonts w:ascii="Times New Roman" w:hAnsi="Times New Roman"/>
          <w:sz w:val="24"/>
          <w:szCs w:val="24"/>
        </w:rPr>
        <w:t>L’indebitamento dell’ente ha avuto la seguente evoluzione:</w:t>
      </w:r>
    </w:p>
    <w:p w:rsidR="009A640F" w:rsidRPr="00B859F1" w:rsidRDefault="009A640F" w:rsidP="00B859F1">
      <w:pPr>
        <w:spacing w:before="240" w:after="240" w:line="360" w:lineRule="auto"/>
        <w:rPr>
          <w:rFonts w:ascii="Times New Roman" w:hAnsi="Times New Roman"/>
          <w:sz w:val="24"/>
          <w:szCs w:val="24"/>
        </w:rPr>
      </w:pPr>
      <w:r w:rsidRPr="00B859F1">
        <w:rPr>
          <w:rFonts w:ascii="Times New Roman" w:hAnsi="Times New Roman"/>
          <w:sz w:val="24"/>
          <w:szCs w:val="24"/>
        </w:rPr>
        <w:object w:dxaOrig="9352" w:dyaOrig="3801">
          <v:shape id="_x0000_i1057" type="#_x0000_t75" style="width:462.75pt;height:188.25pt" o:ole="">
            <v:imagedata r:id="rId72" o:title=""/>
          </v:shape>
          <o:OLEObject Type="Embed" ProgID="Excel.Sheet.12" ShapeID="_x0000_i1057" DrawAspect="Content" ObjectID="_1525762561" r:id="rId73"/>
        </w:objec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Gli oneri finanziari per ammortamento prestiti ed il rimborso degli stessi in conto capitale registra la seguente evoluzione:</w: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object w:dxaOrig="8940" w:dyaOrig="1815">
          <v:shape id="_x0000_i1058" type="#_x0000_t75" style="width:442.5pt;height:90.75pt" o:ole="">
            <v:imagedata r:id="rId74" o:title=""/>
          </v:shape>
          <o:OLEObject Type="Embed" ProgID="Excel.Sheet.12" ShapeID="_x0000_i1058" DrawAspect="Content" ObjectID="_1525762562" r:id="rId75"/>
        </w:objec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br w:type="page"/>
      </w:r>
    </w:p>
    <w:p w:rsidR="009A640F" w:rsidRPr="00B859F1" w:rsidRDefault="009A640F" w:rsidP="00B859F1">
      <w:pPr>
        <w:pStyle w:val="Titolo2"/>
        <w:spacing w:line="360" w:lineRule="auto"/>
        <w:rPr>
          <w:rFonts w:ascii="Times New Roman" w:hAnsi="Times New Roman"/>
        </w:rPr>
      </w:pPr>
      <w:bookmarkStart w:id="18" w:name="_Toc379377472"/>
      <w:r w:rsidRPr="00B859F1">
        <w:rPr>
          <w:rFonts w:ascii="Times New Roman" w:hAnsi="Times New Roman"/>
        </w:rPr>
        <w:t>Utilizzo di anticipazione di liquidità Cassa depositi e prestiti</w:t>
      </w:r>
      <w:bookmarkEnd w:id="18"/>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L’ente non ha fatto ricorso nel 2015, ai sensi del decreto del MEF 7/8/2015 ad anticipazione di liquidità di dalla Cassa depositi e presiti da destinare al pagamento di debiti certi liquidi ed esigibili alla data del 31/12/2014.</w:t>
      </w:r>
    </w:p>
    <w:p w:rsidR="009A640F" w:rsidRPr="00B859F1" w:rsidRDefault="009A640F" w:rsidP="00B859F1">
      <w:pPr>
        <w:spacing w:line="360" w:lineRule="auto"/>
        <w:rPr>
          <w:rFonts w:ascii="Times New Roman" w:hAnsi="Times New Roman"/>
          <w:b/>
          <w:color w:val="0070C0"/>
          <w:sz w:val="24"/>
          <w:szCs w:val="24"/>
          <w:highlight w:val="yellow"/>
        </w:rPr>
      </w:pPr>
    </w:p>
    <w:p w:rsidR="009A640F" w:rsidRPr="00B859F1" w:rsidRDefault="009A640F" w:rsidP="00B859F1">
      <w:pPr>
        <w:pStyle w:val="Titolo2"/>
        <w:spacing w:line="360" w:lineRule="auto"/>
        <w:rPr>
          <w:rFonts w:ascii="Times New Roman" w:hAnsi="Times New Roman"/>
        </w:rPr>
      </w:pPr>
      <w:bookmarkStart w:id="19" w:name="_Toc379377474"/>
      <w:r w:rsidRPr="00B859F1">
        <w:rPr>
          <w:rFonts w:ascii="Times New Roman" w:hAnsi="Times New Roman"/>
        </w:rPr>
        <w:t>Contratti di leasing</w:t>
      </w:r>
      <w:bookmarkEnd w:id="19"/>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sz w:val="24"/>
          <w:szCs w:val="24"/>
          <w:highlight w:val="yellow"/>
        </w:rPr>
      </w:pPr>
      <w:r w:rsidRPr="00B859F1">
        <w:rPr>
          <w:rFonts w:ascii="Times New Roman" w:hAnsi="Times New Roman"/>
          <w:sz w:val="24"/>
          <w:szCs w:val="24"/>
        </w:rPr>
        <w:t>L’ente non ha in corso al 31/12/2015 a contratti di locazione finanziaria.</w:t>
      </w:r>
      <w:r w:rsidRPr="00B859F1">
        <w:rPr>
          <w:rFonts w:ascii="Times New Roman" w:hAnsi="Times New Roman"/>
          <w:sz w:val="24"/>
          <w:szCs w:val="24"/>
        </w:rPr>
        <w:tab/>
      </w:r>
      <w:r w:rsidRPr="00B859F1">
        <w:rPr>
          <w:rFonts w:ascii="Times New Roman" w:hAnsi="Times New Roman"/>
          <w:sz w:val="24"/>
          <w:szCs w:val="24"/>
        </w:rPr>
        <w:tab/>
      </w:r>
      <w:r w:rsidRPr="00B859F1">
        <w:rPr>
          <w:rFonts w:ascii="Times New Roman" w:hAnsi="Times New Roman"/>
          <w:sz w:val="24"/>
          <w:szCs w:val="24"/>
        </w:rPr>
        <w:tab/>
      </w:r>
      <w:r w:rsidRPr="00B859F1">
        <w:rPr>
          <w:rFonts w:ascii="Times New Roman" w:hAnsi="Times New Roman"/>
          <w:sz w:val="24"/>
          <w:szCs w:val="24"/>
        </w:rPr>
        <w:tab/>
      </w:r>
      <w:r w:rsidRPr="00B859F1">
        <w:rPr>
          <w:rFonts w:ascii="Times New Roman" w:hAnsi="Times New Roman"/>
          <w:sz w:val="24"/>
          <w:szCs w:val="24"/>
        </w:rPr>
        <w:tab/>
      </w:r>
      <w:r w:rsidRPr="00B859F1">
        <w:rPr>
          <w:rFonts w:ascii="Times New Roman" w:hAnsi="Times New Roman"/>
          <w:sz w:val="24"/>
          <w:szCs w:val="24"/>
        </w:rPr>
        <w:tab/>
      </w:r>
      <w:r w:rsidRPr="00B859F1">
        <w:rPr>
          <w:rFonts w:ascii="Times New Roman" w:hAnsi="Times New Roman"/>
          <w:sz w:val="24"/>
          <w:szCs w:val="24"/>
        </w:rPr>
        <w:tab/>
      </w:r>
      <w:r w:rsidRPr="00B859F1">
        <w:rPr>
          <w:rFonts w:ascii="Times New Roman" w:hAnsi="Times New Roman"/>
          <w:sz w:val="24"/>
          <w:szCs w:val="24"/>
        </w:rPr>
        <w:tab/>
      </w:r>
      <w:r w:rsidRPr="00B859F1">
        <w:rPr>
          <w:rFonts w:ascii="Times New Roman" w:hAnsi="Times New Roman"/>
          <w:sz w:val="24"/>
          <w:szCs w:val="24"/>
          <w:highlight w:val="yellow"/>
        </w:rPr>
        <w:br w:type="page"/>
      </w:r>
    </w:p>
    <w:p w:rsidR="009A640F" w:rsidRPr="00B859F1" w:rsidRDefault="009A640F" w:rsidP="00B859F1">
      <w:pPr>
        <w:spacing w:line="360" w:lineRule="auto"/>
        <w:rPr>
          <w:rFonts w:ascii="Times New Roman" w:hAnsi="Times New Roman"/>
          <w:sz w:val="24"/>
          <w:szCs w:val="24"/>
          <w:highlight w:val="yellow"/>
        </w:rPr>
      </w:pP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20" w:name="_Toc379377475"/>
      <w:r w:rsidRPr="00B859F1">
        <w:rPr>
          <w:rFonts w:ascii="Times New Roman" w:hAnsi="Times New Roman" w:cs="Times New Roman"/>
          <w:sz w:val="24"/>
          <w:szCs w:val="24"/>
        </w:rPr>
        <w:t>ANALISI DELLA GESTIONE DEI RESIDUI</w:t>
      </w:r>
      <w:bookmarkEnd w:id="20"/>
      <w:r w:rsidRPr="00B859F1">
        <w:rPr>
          <w:rFonts w:ascii="Times New Roman" w:hAnsi="Times New Roman" w:cs="Times New Roman"/>
          <w:sz w:val="24"/>
          <w:szCs w:val="24"/>
        </w:rPr>
        <w:t xml:space="preserve"> </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L’organo di revisione ha verificato il rispetto dei principi e dei criteri di determinazione dei residui attivi e passivi disposti dagli articoli 179, 182, 189 e 190 del TUEL.</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 xml:space="preserve">I residui attivi e passivi esistenti al primo gennaio 2015 e </w:t>
      </w:r>
      <w:proofErr w:type="spellStart"/>
      <w:r w:rsidRPr="00B859F1">
        <w:rPr>
          <w:rFonts w:ascii="Times New Roman" w:hAnsi="Times New Roman"/>
          <w:sz w:val="24"/>
          <w:szCs w:val="24"/>
        </w:rPr>
        <w:t>riaccertati</w:t>
      </w:r>
      <w:proofErr w:type="spellEnd"/>
      <w:r w:rsidRPr="00B859F1">
        <w:rPr>
          <w:rFonts w:ascii="Times New Roman" w:hAnsi="Times New Roman"/>
          <w:sz w:val="24"/>
          <w:szCs w:val="24"/>
        </w:rPr>
        <w:t xml:space="preserve"> con il provvedimento di riaccertamento straordinario atto G.C. n 56 del 30/04/2015. sono stati correttamente ripresi.</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L’ente ha provveduto al riaccertamento  ordinario dei residui attivi e passivi al 31/12/2015 come previsto dall’art. 228 del TUEL con atto G.C. n 41 del 18/04/2016 munito del parere dell’organo di revisione.</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Dall’analisi dei residui per anno di provenienza risulta quanto segue:</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object w:dxaOrig="10369" w:dyaOrig="8946">
          <v:shape id="_x0000_i1059" type="#_x0000_t75" style="width:503.25pt;height:434.25pt" o:ole="">
            <v:imagedata r:id="rId76" o:title=""/>
          </v:shape>
          <o:OLEObject Type="Embed" ProgID="Excel.Sheet.12" ShapeID="_x0000_i1059" DrawAspect="Content" ObjectID="_1525762563" r:id="rId77"/>
        </w:object>
      </w: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21" w:name="_Toc379377476"/>
      <w:r w:rsidRPr="00B859F1">
        <w:rPr>
          <w:rFonts w:ascii="Times New Roman" w:hAnsi="Times New Roman" w:cs="Times New Roman"/>
          <w:sz w:val="24"/>
          <w:szCs w:val="24"/>
        </w:rPr>
        <w:t>ANALISI E VALUTAZIONE DEI DEBITI FUORI BILANCIO</w:t>
      </w:r>
      <w:bookmarkEnd w:id="21"/>
    </w:p>
    <w:p w:rsidR="009A640F" w:rsidRPr="00B859F1" w:rsidRDefault="009A640F" w:rsidP="00B859F1">
      <w:pPr>
        <w:numPr>
          <w:ilvl w:val="12"/>
          <w:numId w:val="0"/>
        </w:numPr>
        <w:spacing w:before="240" w:line="360" w:lineRule="auto"/>
        <w:rPr>
          <w:rFonts w:ascii="Times New Roman" w:hAnsi="Times New Roman"/>
          <w:sz w:val="24"/>
          <w:szCs w:val="24"/>
        </w:rPr>
      </w:pPr>
      <w:r w:rsidRPr="00B859F1">
        <w:rPr>
          <w:rFonts w:ascii="Times New Roman" w:hAnsi="Times New Roman"/>
          <w:sz w:val="24"/>
          <w:szCs w:val="24"/>
        </w:rPr>
        <w:t>L’ente ha provveduto nel corso del 2015 al riconoscimento e finanziamento di debiti fuori bilancio per Euro 81.706,65 di parte corrente.</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Tali debiti sono così classificabili:</w:t>
      </w:r>
    </w:p>
    <w:p w:rsidR="009A640F" w:rsidRPr="00B859F1" w:rsidRDefault="009A640F" w:rsidP="00A16A98">
      <w:pPr>
        <w:numPr>
          <w:ilvl w:val="12"/>
          <w:numId w:val="0"/>
        </w:numPr>
        <w:spacing w:line="360" w:lineRule="auto"/>
        <w:rPr>
          <w:rFonts w:ascii="Times New Roman" w:hAnsi="Times New Roman"/>
          <w:sz w:val="24"/>
          <w:szCs w:val="24"/>
        </w:rPr>
      </w:pPr>
      <w:r w:rsidRPr="00B859F1">
        <w:rPr>
          <w:rFonts w:ascii="Times New Roman" w:hAnsi="Times New Roman"/>
          <w:sz w:val="24"/>
          <w:szCs w:val="24"/>
        </w:rPr>
        <w:object w:dxaOrig="9747" w:dyaOrig="3554">
          <v:shape id="_x0000_i1060" type="#_x0000_t75" style="width:487.5pt;height:176.25pt" o:ole="">
            <v:imagedata r:id="rId78" o:title=""/>
          </v:shape>
          <o:OLEObject Type="Embed" ProgID="Excel.Sheet.12" ShapeID="_x0000_i1060" DrawAspect="Content" ObjectID="_1525762564" r:id="rId79"/>
        </w:object>
      </w:r>
      <w:r w:rsidRPr="00B859F1">
        <w:rPr>
          <w:rFonts w:ascii="Times New Roman" w:hAnsi="Times New Roman"/>
          <w:sz w:val="24"/>
          <w:szCs w:val="24"/>
        </w:rPr>
        <w:t>I relativi atti sono stati inviati alla competente Procura della Sezione Regionale della Corte dei Conti ai sensi dell’art. 23, comma 5, L. 289/2002.</w:t>
      </w:r>
    </w:p>
    <w:p w:rsidR="009A640F" w:rsidRPr="00B859F1" w:rsidRDefault="009A640F" w:rsidP="00B859F1">
      <w:pPr>
        <w:pStyle w:val="Titolo9"/>
        <w:spacing w:line="360" w:lineRule="auto"/>
        <w:jc w:val="both"/>
        <w:rPr>
          <w:rFonts w:ascii="Times New Roman" w:hAnsi="Times New Roman"/>
          <w:i w:val="0"/>
          <w:sz w:val="24"/>
          <w:szCs w:val="24"/>
        </w:rPr>
      </w:pPr>
      <w:r w:rsidRPr="00B859F1">
        <w:rPr>
          <w:rFonts w:ascii="Times New Roman" w:hAnsi="Times New Roman"/>
          <w:i w:val="0"/>
          <w:sz w:val="24"/>
          <w:szCs w:val="24"/>
        </w:rPr>
        <w:t>L’evoluzione dei debiti fuori bilancio riconosciuti e finanziati è la seguente:</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object w:dxaOrig="6032" w:dyaOrig="3289">
          <v:shape id="_x0000_i1061" type="#_x0000_t75" style="width:301.5pt;height:162.75pt" o:ole="">
            <v:imagedata r:id="rId80" o:title=""/>
          </v:shape>
          <o:OLEObject Type="Embed" ProgID="Excel.Sheet.12" ShapeID="_x0000_i1061" DrawAspect="Content" ObjectID="_1525762565" r:id="rId81"/>
        </w:object>
      </w:r>
    </w:p>
    <w:p w:rsidR="009A640F" w:rsidRPr="00B859F1" w:rsidRDefault="009A640F" w:rsidP="00B859F1">
      <w:pPr>
        <w:pStyle w:val="Titolo2"/>
        <w:spacing w:line="360" w:lineRule="auto"/>
        <w:rPr>
          <w:rFonts w:ascii="Times New Roman" w:hAnsi="Times New Roman"/>
        </w:rPr>
      </w:pPr>
      <w:bookmarkStart w:id="22" w:name="_Toc379377477"/>
      <w:r w:rsidRPr="00B859F1">
        <w:rPr>
          <w:rFonts w:ascii="Times New Roman" w:hAnsi="Times New Roman"/>
        </w:rPr>
        <w:t>Debiti fuori bilancio riconosciuti o segnalati dopo la chiusura dell’esercizio</w:t>
      </w:r>
      <w:bookmarkEnd w:id="22"/>
      <w:r w:rsidRPr="00B859F1">
        <w:rPr>
          <w:rFonts w:ascii="Times New Roman" w:hAnsi="Times New Roman"/>
        </w:rPr>
        <w:t xml:space="preserve"> </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Dopo la chiusura dell’esercizio ed entro la data di formazione dello schema di rendiconto non sono stati:</w:t>
      </w:r>
    </w:p>
    <w:p w:rsidR="009A640F" w:rsidRPr="00B859F1" w:rsidRDefault="009A640F" w:rsidP="007D1071">
      <w:pPr>
        <w:numPr>
          <w:ilvl w:val="0"/>
          <w:numId w:val="14"/>
        </w:numPr>
        <w:spacing w:line="360" w:lineRule="auto"/>
        <w:rPr>
          <w:rFonts w:ascii="Times New Roman" w:hAnsi="Times New Roman"/>
          <w:sz w:val="24"/>
          <w:szCs w:val="24"/>
        </w:rPr>
      </w:pPr>
      <w:r w:rsidRPr="00B859F1">
        <w:rPr>
          <w:rFonts w:ascii="Times New Roman" w:hAnsi="Times New Roman"/>
          <w:sz w:val="24"/>
          <w:szCs w:val="24"/>
        </w:rPr>
        <w:t xml:space="preserve">riconosciuti e finanziati debiti fuori bilancio </w:t>
      </w:r>
    </w:p>
    <w:p w:rsidR="009A640F" w:rsidRPr="00B859F1" w:rsidRDefault="009A640F" w:rsidP="007D1071">
      <w:pPr>
        <w:widowControl/>
        <w:numPr>
          <w:ilvl w:val="0"/>
          <w:numId w:val="14"/>
        </w:numPr>
        <w:overflowPunct/>
        <w:autoSpaceDE/>
        <w:autoSpaceDN/>
        <w:adjustRightInd/>
        <w:spacing w:line="360" w:lineRule="auto"/>
        <w:jc w:val="left"/>
        <w:textAlignment w:val="auto"/>
        <w:rPr>
          <w:rFonts w:ascii="Times New Roman" w:hAnsi="Times New Roman"/>
          <w:b/>
          <w:i/>
          <w:color w:val="0070C0"/>
          <w:sz w:val="24"/>
          <w:szCs w:val="24"/>
        </w:rPr>
      </w:pPr>
      <w:r w:rsidRPr="00B859F1">
        <w:rPr>
          <w:rFonts w:ascii="Times New Roman" w:hAnsi="Times New Roman"/>
          <w:sz w:val="24"/>
          <w:szCs w:val="24"/>
        </w:rPr>
        <w:t xml:space="preserve">segnalati debiti fuori bilancio in attesa di riconoscimento </w:t>
      </w:r>
    </w:p>
    <w:p w:rsidR="009A640F" w:rsidRPr="00B859F1" w:rsidRDefault="009A640F" w:rsidP="00B859F1">
      <w:pPr>
        <w:widowControl/>
        <w:overflowPunct/>
        <w:autoSpaceDE/>
        <w:autoSpaceDN/>
        <w:adjustRightInd/>
        <w:spacing w:after="0" w:line="360" w:lineRule="auto"/>
        <w:textAlignment w:val="auto"/>
        <w:rPr>
          <w:rFonts w:ascii="Times New Roman" w:hAnsi="Times New Roman"/>
          <w:b/>
          <w:i/>
          <w:color w:val="0070C0"/>
          <w:sz w:val="24"/>
          <w:szCs w:val="24"/>
        </w:rPr>
      </w:pPr>
    </w:p>
    <w:p w:rsidR="009A640F" w:rsidRPr="00B859F1" w:rsidRDefault="009A640F" w:rsidP="00B859F1">
      <w:pPr>
        <w:widowControl/>
        <w:overflowPunct/>
        <w:autoSpaceDE/>
        <w:autoSpaceDN/>
        <w:adjustRightInd/>
        <w:spacing w:after="0" w:line="360" w:lineRule="auto"/>
        <w:textAlignment w:val="auto"/>
        <w:rPr>
          <w:rFonts w:ascii="Times New Roman" w:hAnsi="Times New Roman"/>
          <w:b/>
          <w:i/>
          <w:color w:val="0070C0"/>
          <w:sz w:val="24"/>
          <w:szCs w:val="24"/>
        </w:rPr>
      </w:pP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23" w:name="_Toc379377478"/>
      <w:r w:rsidRPr="00B859F1">
        <w:rPr>
          <w:rFonts w:ascii="Times New Roman" w:hAnsi="Times New Roman" w:cs="Times New Roman"/>
          <w:sz w:val="24"/>
          <w:szCs w:val="24"/>
        </w:rPr>
        <w:t>RAPPORTI CON ORGANISMI PARTECIPATI</w:t>
      </w:r>
      <w:bookmarkEnd w:id="23"/>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
          <w:sz w:val="24"/>
          <w:szCs w:val="24"/>
        </w:rPr>
      </w:pPr>
    </w:p>
    <w:p w:rsidR="009A640F" w:rsidRPr="00B859F1" w:rsidRDefault="009A640F" w:rsidP="00B859F1">
      <w:pPr>
        <w:pStyle w:val="Titolo2"/>
        <w:spacing w:line="360" w:lineRule="auto"/>
        <w:rPr>
          <w:rFonts w:ascii="Times New Roman" w:hAnsi="Times New Roman"/>
        </w:rPr>
      </w:pPr>
      <w:r w:rsidRPr="00B859F1">
        <w:rPr>
          <w:rFonts w:ascii="Times New Roman" w:hAnsi="Times New Roman"/>
        </w:rPr>
        <w:t>Verifica rapporti di debito e credito con società partecipate</w:t>
      </w:r>
    </w:p>
    <w:p w:rsidR="009A640F" w:rsidRPr="00B859F1" w:rsidRDefault="009A640F" w:rsidP="00B859F1">
      <w:pPr>
        <w:widowControl/>
        <w:overflowPunct/>
        <w:autoSpaceDE/>
        <w:autoSpaceDN/>
        <w:adjustRightInd/>
        <w:spacing w:after="0" w:line="360" w:lineRule="auto"/>
        <w:textAlignment w:val="auto"/>
        <w:rPr>
          <w:rFonts w:ascii="Times New Roman" w:hAnsi="Times New Roman"/>
          <w:sz w:val="24"/>
          <w:szCs w:val="24"/>
        </w:rPr>
      </w:pPr>
      <w:r w:rsidRPr="00B859F1">
        <w:rPr>
          <w:rFonts w:ascii="Times New Roman" w:hAnsi="Times New Roman"/>
          <w:sz w:val="24"/>
          <w:szCs w:val="24"/>
        </w:rPr>
        <w:t>Non è’ stata effettuata la verifica dei crediti e debiti reciproci alla data del 31/12/2015, con la società partecipata ai sensi dell’art. 6 del D.L. 95/2012.</w:t>
      </w:r>
    </w:p>
    <w:p w:rsidR="009A640F" w:rsidRPr="00B859F1" w:rsidRDefault="009A640F" w:rsidP="00B859F1">
      <w:pPr>
        <w:widowControl/>
        <w:overflowPunct/>
        <w:autoSpaceDE/>
        <w:autoSpaceDN/>
        <w:adjustRightInd/>
        <w:spacing w:after="0" w:line="360" w:lineRule="auto"/>
        <w:textAlignment w:val="auto"/>
        <w:rPr>
          <w:rFonts w:ascii="Times New Roman" w:hAnsi="Times New Roman"/>
          <w:sz w:val="24"/>
          <w:szCs w:val="24"/>
        </w:rPr>
      </w:pP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sz w:val="24"/>
          <w:szCs w:val="24"/>
        </w:rPr>
      </w:pPr>
    </w:p>
    <w:p w:rsidR="009A640F" w:rsidRPr="00B859F1" w:rsidRDefault="009A640F" w:rsidP="00B859F1">
      <w:pPr>
        <w:pStyle w:val="Titolo2"/>
        <w:spacing w:line="360" w:lineRule="auto"/>
        <w:rPr>
          <w:rFonts w:ascii="Times New Roman" w:hAnsi="Times New Roman"/>
        </w:rPr>
      </w:pPr>
      <w:bookmarkStart w:id="24" w:name="_Toc379377480"/>
      <w:r w:rsidRPr="00B859F1">
        <w:rPr>
          <w:rFonts w:ascii="Times New Roman" w:hAnsi="Times New Roman"/>
        </w:rPr>
        <w:t>Esternalizzazione dei servizi e rapporti con organismi partecipati</w:t>
      </w:r>
      <w:bookmarkEnd w:id="24"/>
    </w:p>
    <w:p w:rsidR="009A640F" w:rsidRPr="00B859F1" w:rsidRDefault="009A640F" w:rsidP="00B859F1">
      <w:pPr>
        <w:spacing w:after="240" w:line="360" w:lineRule="auto"/>
        <w:rPr>
          <w:rFonts w:ascii="Times New Roman" w:hAnsi="Times New Roman"/>
          <w:sz w:val="24"/>
          <w:szCs w:val="24"/>
        </w:rPr>
      </w:pPr>
      <w:r w:rsidRPr="00B859F1">
        <w:rPr>
          <w:rFonts w:ascii="Times New Roman" w:hAnsi="Times New Roman"/>
          <w:sz w:val="24"/>
          <w:szCs w:val="24"/>
        </w:rPr>
        <w:t xml:space="preserve">Nel corso dell’esercizio 2015, l’Ente non ha provveduto ad </w:t>
      </w:r>
      <w:proofErr w:type="spellStart"/>
      <w:r w:rsidRPr="00B859F1">
        <w:rPr>
          <w:rFonts w:ascii="Times New Roman" w:hAnsi="Times New Roman"/>
          <w:sz w:val="24"/>
          <w:szCs w:val="24"/>
        </w:rPr>
        <w:t>esternalizzare</w:t>
      </w:r>
      <w:proofErr w:type="spellEnd"/>
      <w:r w:rsidRPr="00B859F1">
        <w:rPr>
          <w:rFonts w:ascii="Times New Roman" w:hAnsi="Times New Roman"/>
          <w:sz w:val="24"/>
          <w:szCs w:val="24"/>
        </w:rPr>
        <w:t xml:space="preserve"> altri servizi pubblici locali </w: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
          <w:sz w:val="24"/>
          <w:szCs w:val="24"/>
        </w:rPr>
      </w:pP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widowControl/>
        <w:pBdr>
          <w:top w:val="single" w:sz="4" w:space="1" w:color="auto"/>
          <w:left w:val="single" w:sz="4" w:space="4" w:color="auto"/>
          <w:bottom w:val="single" w:sz="4" w:space="2" w:color="auto"/>
          <w:right w:val="single" w:sz="4" w:space="4" w:color="auto"/>
        </w:pBdr>
        <w:shd w:val="clear" w:color="auto" w:fill="D6E3BC"/>
        <w:overflowPunct/>
        <w:autoSpaceDE/>
        <w:autoSpaceDN/>
        <w:adjustRightInd/>
        <w:spacing w:after="0" w:line="360" w:lineRule="auto"/>
        <w:jc w:val="center"/>
        <w:textAlignment w:val="auto"/>
        <w:rPr>
          <w:rFonts w:ascii="Times New Roman" w:hAnsi="Times New Roman"/>
          <w:b/>
          <w:i/>
          <w:sz w:val="24"/>
          <w:szCs w:val="24"/>
        </w:rPr>
      </w:pPr>
      <w:bookmarkStart w:id="25" w:name="_Toc379377481"/>
      <w:r w:rsidRPr="00B859F1">
        <w:rPr>
          <w:rFonts w:ascii="Times New Roman" w:hAnsi="Times New Roman"/>
          <w:b/>
          <w:i/>
          <w:sz w:val="24"/>
          <w:szCs w:val="24"/>
        </w:rPr>
        <w:t>TEMPESTIVITA’ PAGAMENTI E COMUNICAZIONE RITARDI</w:t>
      </w:r>
      <w:bookmarkEnd w:id="25"/>
    </w:p>
    <w:p w:rsidR="009A640F" w:rsidRPr="00B859F1" w:rsidRDefault="009A640F" w:rsidP="00B859F1">
      <w:pPr>
        <w:spacing w:line="360" w:lineRule="auto"/>
        <w:rPr>
          <w:rFonts w:ascii="Times New Roman" w:hAnsi="Times New Roman"/>
          <w:b/>
          <w:sz w:val="24"/>
          <w:szCs w:val="24"/>
        </w:rPr>
      </w:pPr>
    </w:p>
    <w:p w:rsidR="009A640F" w:rsidRPr="00B859F1" w:rsidRDefault="009A640F" w:rsidP="00B859F1">
      <w:pPr>
        <w:spacing w:line="360" w:lineRule="auto"/>
        <w:rPr>
          <w:rFonts w:ascii="Times New Roman" w:hAnsi="Times New Roman"/>
          <w:b/>
          <w:sz w:val="24"/>
          <w:szCs w:val="24"/>
        </w:rPr>
      </w:pPr>
      <w:r w:rsidRPr="00B859F1">
        <w:rPr>
          <w:rFonts w:ascii="Times New Roman" w:hAnsi="Times New Roman"/>
          <w:b/>
          <w:sz w:val="24"/>
          <w:szCs w:val="24"/>
        </w:rPr>
        <w:t>Tempestività pagamenti</w:t>
      </w:r>
    </w:p>
    <w:p w:rsidR="009A640F" w:rsidRPr="00B859F1" w:rsidRDefault="009A640F" w:rsidP="00B859F1">
      <w:pPr>
        <w:spacing w:line="360" w:lineRule="auto"/>
        <w:rPr>
          <w:rFonts w:ascii="Times New Roman" w:hAnsi="Times New Roman"/>
          <w:sz w:val="24"/>
          <w:szCs w:val="24"/>
        </w:rPr>
      </w:pPr>
      <w:r w:rsidRPr="00445C51">
        <w:rPr>
          <w:rFonts w:ascii="Times New Roman" w:hAnsi="Times New Roman"/>
          <w:sz w:val="24"/>
          <w:szCs w:val="24"/>
        </w:rPr>
        <w:t xml:space="preserve">L’ente ha in evidenza ed </w:t>
      </w:r>
      <w:proofErr w:type="spellStart"/>
      <w:r w:rsidRPr="00445C51">
        <w:rPr>
          <w:rFonts w:ascii="Times New Roman" w:hAnsi="Times New Roman"/>
          <w:sz w:val="24"/>
          <w:szCs w:val="24"/>
        </w:rPr>
        <w:t>attenziona</w:t>
      </w:r>
      <w:proofErr w:type="spellEnd"/>
      <w:r w:rsidRPr="00445C51">
        <w:rPr>
          <w:rFonts w:ascii="Times New Roman" w:hAnsi="Times New Roman"/>
          <w:sz w:val="24"/>
          <w:szCs w:val="24"/>
        </w:rPr>
        <w:t>, ai se</w:t>
      </w:r>
      <w:r w:rsidRPr="00B859F1">
        <w:rPr>
          <w:rFonts w:ascii="Times New Roman" w:hAnsi="Times New Roman"/>
          <w:sz w:val="24"/>
          <w:szCs w:val="24"/>
        </w:rPr>
        <w:t xml:space="preserve">nsi dell’art. 9 del Decreto Legge 1 luglio 2009, n. 78, convertito con modificazioni dalla L. 3 agosto 2009, n. 102, le misure organizzative (procedure di spesa e di allocazione delle risorse) per garantire il tempestivo pagamento delle somme dovute per somministrazioni, forniture ed appalti. </w:t>
      </w:r>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widowControl/>
        <w:overflowPunct/>
        <w:autoSpaceDE/>
        <w:autoSpaceDN/>
        <w:adjustRightInd/>
        <w:spacing w:after="0" w:line="360" w:lineRule="auto"/>
        <w:textAlignment w:val="auto"/>
        <w:rPr>
          <w:rFonts w:ascii="Times New Roman" w:hAnsi="Times New Roman"/>
          <w:sz w:val="24"/>
          <w:szCs w:val="24"/>
        </w:rPr>
      </w:pPr>
    </w:p>
    <w:p w:rsidR="009A640F" w:rsidRPr="00B859F1" w:rsidRDefault="009A640F" w:rsidP="00B859F1">
      <w:pPr>
        <w:spacing w:line="360" w:lineRule="auto"/>
        <w:rPr>
          <w:rFonts w:ascii="Times New Roman" w:hAnsi="Times New Roman"/>
          <w:b/>
          <w:i/>
          <w:sz w:val="24"/>
          <w:szCs w:val="24"/>
          <w:u w:val="single"/>
        </w:rPr>
      </w:pPr>
      <w:r w:rsidRPr="00B859F1">
        <w:rPr>
          <w:rFonts w:ascii="Times New Roman" w:hAnsi="Times New Roman"/>
          <w:b/>
          <w:i/>
          <w:sz w:val="24"/>
          <w:szCs w:val="24"/>
          <w:u w:val="single"/>
        </w:rPr>
        <w:t xml:space="preserve">Comunicazione dei dati riferiti a fatture (o richieste equivalenti di pagamento). Art. 27 Decreto legge 24/04/2014 n. 66 </w:t>
      </w:r>
    </w:p>
    <w:p w:rsidR="009A640F" w:rsidRPr="00B859F1" w:rsidRDefault="009A640F" w:rsidP="00B859F1">
      <w:pPr>
        <w:widowControl/>
        <w:overflowPunct/>
        <w:autoSpaceDE/>
        <w:autoSpaceDN/>
        <w:adjustRightInd/>
        <w:spacing w:after="0" w:line="360" w:lineRule="auto"/>
        <w:textAlignment w:val="auto"/>
        <w:rPr>
          <w:rFonts w:ascii="Times New Roman" w:hAnsi="Times New Roman"/>
          <w:sz w:val="24"/>
          <w:szCs w:val="24"/>
        </w:rPr>
      </w:pPr>
    </w:p>
    <w:p w:rsidR="009A640F" w:rsidRPr="00B859F1" w:rsidRDefault="009A640F" w:rsidP="00B859F1">
      <w:pPr>
        <w:spacing w:line="360" w:lineRule="auto"/>
        <w:rPr>
          <w:rFonts w:ascii="Times New Roman" w:hAnsi="Times New Roman"/>
          <w:sz w:val="24"/>
          <w:szCs w:val="24"/>
        </w:rPr>
      </w:pPr>
      <w:r w:rsidRPr="00445C51">
        <w:rPr>
          <w:rFonts w:ascii="Times New Roman" w:hAnsi="Times New Roman"/>
          <w:sz w:val="24"/>
          <w:szCs w:val="24"/>
        </w:rPr>
        <w:t>L’organo di revisione ha verificato l’ attuazione delle procedure di cui ai commi 4 e 5 dell’art. 7bis del D.L. 35/2013. Risultano effettuate e perfezionate parzialmente le comunicazioni mensili per l’anno 2015, avendo l’Ente continuato a riscontrare difficoltà nel perfezionamento degli inoltri per continue segnalazioni di errori del PCC.</w:t>
      </w:r>
      <w:r w:rsidRPr="00B859F1">
        <w:rPr>
          <w:rFonts w:ascii="Times New Roman" w:hAnsi="Times New Roman"/>
          <w:sz w:val="24"/>
          <w:szCs w:val="24"/>
        </w:rPr>
        <w:t xml:space="preserve"> </w: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sz w:val="24"/>
          <w:szCs w:val="24"/>
        </w:rPr>
      </w:pPr>
      <w:r w:rsidRPr="00B859F1">
        <w:rPr>
          <w:rFonts w:ascii="Times New Roman" w:hAnsi="Times New Roman"/>
          <w:sz w:val="24"/>
          <w:szCs w:val="24"/>
        </w:rPr>
        <w:br w:type="page"/>
      </w: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26" w:name="_Toc379377482"/>
      <w:r w:rsidRPr="00B859F1">
        <w:rPr>
          <w:rFonts w:ascii="Times New Roman" w:hAnsi="Times New Roman" w:cs="Times New Roman"/>
          <w:sz w:val="24"/>
          <w:szCs w:val="24"/>
        </w:rPr>
        <w:t xml:space="preserve">PARAMETRI </w:t>
      </w:r>
      <w:proofErr w:type="spellStart"/>
      <w:r w:rsidRPr="00B859F1">
        <w:rPr>
          <w:rFonts w:ascii="Times New Roman" w:hAnsi="Times New Roman" w:cs="Times New Roman"/>
          <w:sz w:val="24"/>
          <w:szCs w:val="24"/>
        </w:rPr>
        <w:t>DI</w:t>
      </w:r>
      <w:proofErr w:type="spellEnd"/>
      <w:r w:rsidRPr="00B859F1">
        <w:rPr>
          <w:rFonts w:ascii="Times New Roman" w:hAnsi="Times New Roman" w:cs="Times New Roman"/>
          <w:sz w:val="24"/>
          <w:szCs w:val="24"/>
        </w:rPr>
        <w:t xml:space="preserve"> RISCONTRO DELLA SITUAZIONE </w:t>
      </w:r>
      <w:proofErr w:type="spellStart"/>
      <w:r w:rsidRPr="00B859F1">
        <w:rPr>
          <w:rFonts w:ascii="Times New Roman" w:hAnsi="Times New Roman" w:cs="Times New Roman"/>
          <w:sz w:val="24"/>
          <w:szCs w:val="24"/>
        </w:rPr>
        <w:t>DI</w:t>
      </w:r>
      <w:proofErr w:type="spellEnd"/>
      <w:r w:rsidRPr="00B859F1">
        <w:rPr>
          <w:rFonts w:ascii="Times New Roman" w:hAnsi="Times New Roman" w:cs="Times New Roman"/>
          <w:sz w:val="24"/>
          <w:szCs w:val="24"/>
        </w:rPr>
        <w:t xml:space="preserve"> DEFICITARIETA’ STRUTTURALE</w:t>
      </w:r>
      <w:bookmarkEnd w:id="26"/>
    </w:p>
    <w:p w:rsidR="009A640F" w:rsidRPr="00B859F1" w:rsidRDefault="009A640F" w:rsidP="00B859F1">
      <w:pPr>
        <w:spacing w:line="360" w:lineRule="auto"/>
        <w:rPr>
          <w:rFonts w:ascii="Times New Roman" w:hAnsi="Times New Roman"/>
          <w:b/>
          <w:i/>
          <w:sz w:val="24"/>
          <w:szCs w:val="24"/>
        </w:rPr>
      </w:pPr>
      <w:r w:rsidRPr="00B859F1">
        <w:rPr>
          <w:rFonts w:ascii="Times New Roman" w:hAnsi="Times New Roman"/>
          <w:sz w:val="24"/>
          <w:szCs w:val="24"/>
        </w:rPr>
        <w:t>Dai dati risultanti dal rendiconto 2015, l’ente non rispetta due dei dieci parametri di deficitarietà strutturale indicati nel decreto del Ministero dell’Interno del 18/2/2013, come da prospetto allegato al rendiconto</w:t>
      </w:r>
      <w:r w:rsidRPr="00B859F1">
        <w:rPr>
          <w:rFonts w:ascii="Times New Roman" w:hAnsi="Times New Roman"/>
          <w:b/>
          <w:i/>
          <w:sz w:val="24"/>
          <w:szCs w:val="24"/>
        </w:rPr>
        <w:t xml:space="preserve">. </w:t>
      </w:r>
    </w:p>
    <w:p w:rsidR="009A640F" w:rsidRPr="00B859F1" w:rsidRDefault="009A640F" w:rsidP="00B859F1">
      <w:pPr>
        <w:spacing w:line="360" w:lineRule="auto"/>
        <w:rPr>
          <w:rFonts w:ascii="Times New Roman" w:hAnsi="Times New Roman"/>
          <w:b/>
          <w:i/>
          <w:color w:val="0070C0"/>
          <w:sz w:val="24"/>
          <w:szCs w:val="24"/>
        </w:rPr>
      </w:pP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27" w:name="_Toc379377483"/>
      <w:r w:rsidRPr="00B859F1">
        <w:rPr>
          <w:rFonts w:ascii="Times New Roman" w:hAnsi="Times New Roman" w:cs="Times New Roman"/>
          <w:sz w:val="24"/>
          <w:szCs w:val="24"/>
        </w:rPr>
        <w:t>RESA DEL CONTO DEGLI AGENTI CONTABILI</w:t>
      </w:r>
      <w:bookmarkEnd w:id="27"/>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 xml:space="preserve">Che in attuazione dell’articoli 226 e 233 del </w:t>
      </w:r>
      <w:proofErr w:type="spellStart"/>
      <w:r w:rsidRPr="00B859F1">
        <w:rPr>
          <w:rFonts w:ascii="Times New Roman" w:hAnsi="Times New Roman"/>
          <w:sz w:val="24"/>
          <w:szCs w:val="24"/>
        </w:rPr>
        <w:t>Tuel</w:t>
      </w:r>
      <w:proofErr w:type="spellEnd"/>
      <w:r w:rsidRPr="00B859F1">
        <w:rPr>
          <w:rFonts w:ascii="Times New Roman" w:hAnsi="Times New Roman"/>
          <w:sz w:val="24"/>
          <w:szCs w:val="24"/>
        </w:rPr>
        <w:t xml:space="preserve"> i seguenti agenti contabili, hanno reso il conto della loro gestione, entro il 30 gennaio 2016, allegando i documenti di cui al secondo comma del citato art. 233 :</w:t>
      </w:r>
    </w:p>
    <w:p w:rsidR="009A640F" w:rsidRPr="00B859F1" w:rsidRDefault="009A640F" w:rsidP="00B859F1">
      <w:pPr>
        <w:tabs>
          <w:tab w:val="left" w:pos="2410"/>
        </w:tabs>
        <w:spacing w:line="360" w:lineRule="auto"/>
        <w:rPr>
          <w:rFonts w:ascii="Times New Roman" w:hAnsi="Times New Roman"/>
          <w:sz w:val="24"/>
          <w:szCs w:val="24"/>
        </w:rPr>
      </w:pPr>
      <w:r w:rsidRPr="00B859F1">
        <w:rPr>
          <w:rFonts w:ascii="Times New Roman" w:hAnsi="Times New Roman"/>
          <w:sz w:val="24"/>
          <w:szCs w:val="24"/>
        </w:rPr>
        <w:t>Tesoriere</w:t>
      </w:r>
      <w:r w:rsidRPr="00B859F1">
        <w:rPr>
          <w:rFonts w:ascii="Times New Roman" w:hAnsi="Times New Roman"/>
          <w:sz w:val="24"/>
          <w:szCs w:val="24"/>
        </w:rPr>
        <w:tab/>
        <w:t xml:space="preserve">Banco di </w:t>
      </w:r>
      <w:proofErr w:type="spellStart"/>
      <w:r w:rsidRPr="00B859F1">
        <w:rPr>
          <w:rFonts w:ascii="Times New Roman" w:hAnsi="Times New Roman"/>
          <w:sz w:val="24"/>
          <w:szCs w:val="24"/>
        </w:rPr>
        <w:t>Napoli…</w:t>
      </w:r>
      <w:proofErr w:type="spellEnd"/>
      <w:r w:rsidRPr="00B859F1">
        <w:rPr>
          <w:rFonts w:ascii="Times New Roman" w:hAnsi="Times New Roman"/>
          <w:sz w:val="24"/>
          <w:szCs w:val="24"/>
        </w:rPr>
        <w:t>..</w:t>
      </w:r>
      <w:r w:rsidRPr="00B859F1">
        <w:rPr>
          <w:rFonts w:ascii="Times New Roman" w:hAnsi="Times New Roman"/>
          <w:sz w:val="24"/>
          <w:szCs w:val="24"/>
        </w:rPr>
        <w:tab/>
      </w:r>
      <w:r w:rsidRPr="00B859F1">
        <w:rPr>
          <w:rFonts w:ascii="Times New Roman" w:hAnsi="Times New Roman"/>
          <w:sz w:val="24"/>
          <w:szCs w:val="24"/>
        </w:rPr>
        <w:tab/>
      </w:r>
      <w:r w:rsidRPr="00B859F1">
        <w:rPr>
          <w:rFonts w:ascii="Times New Roman" w:hAnsi="Times New Roman"/>
          <w:sz w:val="24"/>
          <w:szCs w:val="24"/>
        </w:rPr>
        <w:tab/>
      </w:r>
    </w:p>
    <w:p w:rsidR="009A640F" w:rsidRPr="00B859F1" w:rsidRDefault="009A640F" w:rsidP="00B859F1">
      <w:pPr>
        <w:tabs>
          <w:tab w:val="left" w:pos="2410"/>
        </w:tabs>
        <w:spacing w:line="360" w:lineRule="auto"/>
        <w:rPr>
          <w:rFonts w:ascii="Times New Roman" w:hAnsi="Times New Roman"/>
          <w:sz w:val="24"/>
          <w:szCs w:val="24"/>
        </w:rPr>
      </w:pPr>
      <w:r w:rsidRPr="00B859F1">
        <w:rPr>
          <w:rFonts w:ascii="Times New Roman" w:hAnsi="Times New Roman"/>
          <w:sz w:val="24"/>
          <w:szCs w:val="24"/>
        </w:rPr>
        <w:t xml:space="preserve">Economo </w:t>
      </w:r>
      <w:r w:rsidRPr="00B859F1">
        <w:rPr>
          <w:rFonts w:ascii="Times New Roman" w:hAnsi="Times New Roman"/>
          <w:sz w:val="24"/>
          <w:szCs w:val="24"/>
        </w:rPr>
        <w:tab/>
        <w:t xml:space="preserve">Cosimo </w:t>
      </w:r>
      <w:proofErr w:type="spellStart"/>
      <w:r w:rsidRPr="00B859F1">
        <w:rPr>
          <w:rFonts w:ascii="Times New Roman" w:hAnsi="Times New Roman"/>
          <w:sz w:val="24"/>
          <w:szCs w:val="24"/>
        </w:rPr>
        <w:t>Perrone</w:t>
      </w:r>
      <w:proofErr w:type="spellEnd"/>
    </w:p>
    <w:p w:rsidR="009A640F" w:rsidRPr="00B859F1" w:rsidRDefault="009A640F" w:rsidP="00B859F1">
      <w:pPr>
        <w:tabs>
          <w:tab w:val="left" w:pos="2410"/>
        </w:tabs>
        <w:spacing w:line="360" w:lineRule="auto"/>
        <w:rPr>
          <w:rFonts w:ascii="Times New Roman" w:hAnsi="Times New Roman"/>
          <w:sz w:val="24"/>
          <w:szCs w:val="24"/>
        </w:rPr>
      </w:pPr>
      <w:r w:rsidRPr="00B859F1">
        <w:rPr>
          <w:rFonts w:ascii="Times New Roman" w:hAnsi="Times New Roman"/>
          <w:sz w:val="24"/>
          <w:szCs w:val="24"/>
        </w:rPr>
        <w:t>Riscuotitori speciali</w:t>
      </w:r>
      <w:r w:rsidRPr="00B859F1">
        <w:rPr>
          <w:rFonts w:ascii="Times New Roman" w:hAnsi="Times New Roman"/>
          <w:sz w:val="24"/>
          <w:szCs w:val="24"/>
        </w:rPr>
        <w:tab/>
        <w:t xml:space="preserve">Adele </w:t>
      </w:r>
      <w:proofErr w:type="spellStart"/>
      <w:r w:rsidRPr="00B859F1">
        <w:rPr>
          <w:rFonts w:ascii="Times New Roman" w:hAnsi="Times New Roman"/>
          <w:sz w:val="24"/>
          <w:szCs w:val="24"/>
        </w:rPr>
        <w:t>Leuzzi…</w:t>
      </w:r>
      <w:proofErr w:type="spellEnd"/>
      <w:r w:rsidRPr="00B859F1">
        <w:rPr>
          <w:rFonts w:ascii="Times New Roman" w:hAnsi="Times New Roman"/>
          <w:sz w:val="24"/>
          <w:szCs w:val="24"/>
        </w:rPr>
        <w:t xml:space="preserve">.. </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 xml:space="preserve">Alla data odierna non sono state presentate le rese del conto del Concessionario  </w:t>
      </w:r>
      <w:proofErr w:type="spellStart"/>
      <w:r w:rsidRPr="00B859F1">
        <w:rPr>
          <w:rFonts w:ascii="Times New Roman" w:hAnsi="Times New Roman"/>
          <w:sz w:val="24"/>
          <w:szCs w:val="24"/>
        </w:rPr>
        <w:t>Equitalia</w:t>
      </w:r>
      <w:proofErr w:type="spellEnd"/>
      <w:r w:rsidRPr="00B859F1">
        <w:rPr>
          <w:rFonts w:ascii="Times New Roman" w:hAnsi="Times New Roman"/>
          <w:sz w:val="24"/>
          <w:szCs w:val="24"/>
        </w:rPr>
        <w:t xml:space="preserve"> Sud </w:t>
      </w:r>
      <w:proofErr w:type="spellStart"/>
      <w:r w:rsidRPr="00B859F1">
        <w:rPr>
          <w:rFonts w:ascii="Times New Roman" w:hAnsi="Times New Roman"/>
          <w:sz w:val="24"/>
          <w:szCs w:val="24"/>
        </w:rPr>
        <w:t>Spa.e</w:t>
      </w:r>
      <w:proofErr w:type="spellEnd"/>
      <w:r w:rsidRPr="00B859F1">
        <w:rPr>
          <w:rFonts w:ascii="Times New Roman" w:hAnsi="Times New Roman"/>
          <w:sz w:val="24"/>
          <w:szCs w:val="24"/>
        </w:rPr>
        <w:t xml:space="preserve"> si invita pertanto l’ente a sollecitare la presentazione assegnando un termine. Nel caso di inadempimento entro il termine assegnato l’ente dovrà provvedere alla segnalazione alla Corte dei Conti.</w: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i/>
          <w:sz w:val="24"/>
          <w:szCs w:val="24"/>
        </w:rPr>
      </w:pPr>
      <w:r w:rsidRPr="00B859F1">
        <w:rPr>
          <w:rFonts w:ascii="Times New Roman" w:hAnsi="Times New Roman"/>
          <w:i/>
          <w:sz w:val="24"/>
          <w:szCs w:val="24"/>
        </w:rPr>
        <w:br w:type="page"/>
      </w: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28" w:name="_Toc379377484"/>
      <w:r w:rsidRPr="00B859F1">
        <w:rPr>
          <w:rFonts w:ascii="Times New Roman" w:hAnsi="Times New Roman" w:cs="Times New Roman"/>
          <w:sz w:val="24"/>
          <w:szCs w:val="24"/>
        </w:rPr>
        <w:t xml:space="preserve">PROSPETTO </w:t>
      </w:r>
      <w:proofErr w:type="spellStart"/>
      <w:r w:rsidRPr="00B859F1">
        <w:rPr>
          <w:rFonts w:ascii="Times New Roman" w:hAnsi="Times New Roman" w:cs="Times New Roman"/>
          <w:sz w:val="24"/>
          <w:szCs w:val="24"/>
        </w:rPr>
        <w:t>DI</w:t>
      </w:r>
      <w:proofErr w:type="spellEnd"/>
      <w:r w:rsidRPr="00B859F1">
        <w:rPr>
          <w:rFonts w:ascii="Times New Roman" w:hAnsi="Times New Roman" w:cs="Times New Roman"/>
          <w:sz w:val="24"/>
          <w:szCs w:val="24"/>
        </w:rPr>
        <w:t xml:space="preserve"> CONCILIAZIONE</w:t>
      </w:r>
      <w:bookmarkEnd w:id="28"/>
    </w:p>
    <w:p w:rsidR="009A640F" w:rsidRPr="00B859F1" w:rsidRDefault="009A640F" w:rsidP="00B859F1">
      <w:pPr>
        <w:pStyle w:val="Intestazione"/>
        <w:tabs>
          <w:tab w:val="clear" w:pos="4819"/>
          <w:tab w:val="clear" w:pos="9638"/>
        </w:tabs>
        <w:spacing w:line="360" w:lineRule="auto"/>
        <w:rPr>
          <w:rFonts w:ascii="Times New Roman" w:hAnsi="Times New Roman"/>
          <w:sz w:val="24"/>
          <w:szCs w:val="24"/>
        </w:rPr>
      </w:pPr>
    </w:p>
    <w:p w:rsidR="009A640F" w:rsidRPr="00B859F1" w:rsidRDefault="009A640F" w:rsidP="00B859F1">
      <w:pPr>
        <w:numPr>
          <w:ilvl w:val="12"/>
          <w:numId w:val="0"/>
        </w:numPr>
        <w:suppressAutoHyphens/>
        <w:spacing w:line="360" w:lineRule="auto"/>
        <w:rPr>
          <w:rFonts w:ascii="Times New Roman" w:hAnsi="Times New Roman"/>
          <w:sz w:val="24"/>
          <w:szCs w:val="24"/>
        </w:rPr>
      </w:pPr>
      <w:r w:rsidRPr="00B859F1">
        <w:rPr>
          <w:rFonts w:ascii="Times New Roman" w:hAnsi="Times New Roman"/>
          <w:sz w:val="24"/>
          <w:szCs w:val="24"/>
        </w:rPr>
        <w:t>Nel prospetto di conciliazione sono assunti gli accertamenti e gli impegni finanziari risultanti dal conto del bilancio e sono rilevate le rettifiche e le integrazioni al fine di calcolare i valori economici e patrimoniali.</w:t>
      </w:r>
    </w:p>
    <w:p w:rsidR="009A640F" w:rsidRPr="00B859F1" w:rsidRDefault="009A640F" w:rsidP="00B859F1">
      <w:pPr>
        <w:numPr>
          <w:ilvl w:val="12"/>
          <w:numId w:val="0"/>
        </w:numPr>
        <w:suppressAutoHyphens/>
        <w:spacing w:line="360" w:lineRule="auto"/>
        <w:rPr>
          <w:rFonts w:ascii="Times New Roman" w:hAnsi="Times New Roman"/>
          <w:sz w:val="24"/>
          <w:szCs w:val="24"/>
        </w:rPr>
      </w:pPr>
      <w:r w:rsidRPr="00B859F1">
        <w:rPr>
          <w:rFonts w:ascii="Times New Roman" w:hAnsi="Times New Roman"/>
          <w:sz w:val="24"/>
          <w:szCs w:val="24"/>
        </w:rPr>
        <w:t>Al fine della rilevazione dei componenti economici positivi, gli accertamenti finanziari di competenza sono stati rettificati, come indicato dall’articolo 229 del TUEL , rilevando i seguenti elementi:</w:t>
      </w:r>
    </w:p>
    <w:p w:rsidR="009A640F" w:rsidRPr="00B859F1" w:rsidRDefault="009A640F" w:rsidP="007D1071">
      <w:pPr>
        <w:numPr>
          <w:ilvl w:val="0"/>
          <w:numId w:val="15"/>
        </w:numPr>
        <w:suppressAutoHyphens/>
        <w:spacing w:after="0" w:line="360" w:lineRule="auto"/>
        <w:rPr>
          <w:rFonts w:ascii="Times New Roman" w:hAnsi="Times New Roman"/>
          <w:sz w:val="24"/>
          <w:szCs w:val="24"/>
        </w:rPr>
      </w:pPr>
      <w:r w:rsidRPr="00B859F1">
        <w:rPr>
          <w:rFonts w:ascii="Times New Roman" w:hAnsi="Times New Roman"/>
          <w:sz w:val="24"/>
          <w:szCs w:val="24"/>
        </w:rPr>
        <w:t>i risconti passivi e i ratei attivi;</w:t>
      </w:r>
    </w:p>
    <w:p w:rsidR="009A640F" w:rsidRPr="00B859F1" w:rsidRDefault="009A640F" w:rsidP="007D1071">
      <w:pPr>
        <w:numPr>
          <w:ilvl w:val="0"/>
          <w:numId w:val="15"/>
        </w:numPr>
        <w:suppressAutoHyphens/>
        <w:spacing w:after="0" w:line="360" w:lineRule="auto"/>
        <w:rPr>
          <w:rFonts w:ascii="Times New Roman" w:hAnsi="Times New Roman"/>
          <w:sz w:val="24"/>
          <w:szCs w:val="24"/>
        </w:rPr>
      </w:pPr>
      <w:r w:rsidRPr="00B859F1">
        <w:rPr>
          <w:rFonts w:ascii="Times New Roman" w:hAnsi="Times New Roman"/>
          <w:sz w:val="24"/>
          <w:szCs w:val="24"/>
        </w:rPr>
        <w:t>le variazioni in aumento o in diminuzione delle rimanenze;</w:t>
      </w:r>
    </w:p>
    <w:p w:rsidR="009A640F" w:rsidRPr="00B859F1" w:rsidRDefault="009A640F" w:rsidP="007D1071">
      <w:pPr>
        <w:numPr>
          <w:ilvl w:val="0"/>
          <w:numId w:val="15"/>
        </w:numPr>
        <w:suppressAutoHyphens/>
        <w:spacing w:after="0" w:line="360" w:lineRule="auto"/>
        <w:rPr>
          <w:rFonts w:ascii="Times New Roman" w:hAnsi="Times New Roman"/>
          <w:sz w:val="24"/>
          <w:szCs w:val="24"/>
        </w:rPr>
      </w:pPr>
      <w:r w:rsidRPr="00B859F1">
        <w:rPr>
          <w:rFonts w:ascii="Times New Roman" w:hAnsi="Times New Roman"/>
          <w:sz w:val="24"/>
          <w:szCs w:val="24"/>
        </w:rPr>
        <w:t>i costi capitalizzati costituiti dai costi sostenuti per la produzione in economia di valori da porre, dal punto di vista economico, a carico di diversi esercizi;</w:t>
      </w:r>
    </w:p>
    <w:p w:rsidR="009A640F" w:rsidRPr="00B859F1" w:rsidRDefault="009A640F" w:rsidP="007D1071">
      <w:pPr>
        <w:numPr>
          <w:ilvl w:val="0"/>
          <w:numId w:val="15"/>
        </w:numPr>
        <w:suppressAutoHyphens/>
        <w:spacing w:after="0" w:line="360" w:lineRule="auto"/>
        <w:rPr>
          <w:rFonts w:ascii="Times New Roman" w:hAnsi="Times New Roman"/>
          <w:sz w:val="24"/>
          <w:szCs w:val="24"/>
        </w:rPr>
      </w:pPr>
      <w:r w:rsidRPr="00B859F1">
        <w:rPr>
          <w:rFonts w:ascii="Times New Roman" w:hAnsi="Times New Roman"/>
          <w:sz w:val="24"/>
          <w:szCs w:val="24"/>
        </w:rPr>
        <w:t>le quote di ricavi già inserite nei risconti passivi di anni precedenti;</w:t>
      </w:r>
    </w:p>
    <w:p w:rsidR="009A640F" w:rsidRPr="00B859F1" w:rsidRDefault="009A640F" w:rsidP="007D1071">
      <w:pPr>
        <w:numPr>
          <w:ilvl w:val="0"/>
          <w:numId w:val="15"/>
        </w:numPr>
        <w:suppressAutoHyphens/>
        <w:spacing w:after="0" w:line="360" w:lineRule="auto"/>
        <w:rPr>
          <w:rFonts w:ascii="Times New Roman" w:hAnsi="Times New Roman"/>
          <w:sz w:val="24"/>
          <w:szCs w:val="24"/>
        </w:rPr>
      </w:pPr>
      <w:r w:rsidRPr="00B859F1">
        <w:rPr>
          <w:rFonts w:ascii="Times New Roman" w:hAnsi="Times New Roman"/>
          <w:sz w:val="24"/>
          <w:szCs w:val="24"/>
        </w:rPr>
        <w:t>le quote di ricavi pluriennali pari agli accertamenti degli introiti vincolati;</w:t>
      </w:r>
    </w:p>
    <w:p w:rsidR="009A640F" w:rsidRPr="00B859F1" w:rsidRDefault="009A640F" w:rsidP="00B859F1">
      <w:pPr>
        <w:pStyle w:val="Corpodeltesto3"/>
        <w:numPr>
          <w:ilvl w:val="12"/>
          <w:numId w:val="0"/>
        </w:numPr>
        <w:spacing w:before="240" w:line="360" w:lineRule="auto"/>
        <w:rPr>
          <w:rFonts w:ascii="Times New Roman" w:hAnsi="Times New Roman"/>
          <w:sz w:val="24"/>
          <w:szCs w:val="24"/>
        </w:rPr>
      </w:pPr>
      <w:r w:rsidRPr="00B859F1">
        <w:rPr>
          <w:rFonts w:ascii="Times New Roman" w:hAnsi="Times New Roman"/>
          <w:sz w:val="24"/>
          <w:szCs w:val="24"/>
        </w:rPr>
        <w:t>Anche gli impegni finanziari di competenza, al fine della rilevazione dei componenti economici negativi, sono stati rettificati con la rilevazione dei seguenti elementi:</w:t>
      </w:r>
    </w:p>
    <w:p w:rsidR="009A640F" w:rsidRPr="00B859F1" w:rsidRDefault="009A640F" w:rsidP="007D1071">
      <w:pPr>
        <w:numPr>
          <w:ilvl w:val="0"/>
          <w:numId w:val="16"/>
        </w:numPr>
        <w:suppressAutoHyphens/>
        <w:spacing w:after="0" w:line="360" w:lineRule="auto"/>
        <w:rPr>
          <w:rFonts w:ascii="Times New Roman" w:hAnsi="Times New Roman"/>
          <w:sz w:val="24"/>
          <w:szCs w:val="24"/>
        </w:rPr>
      </w:pPr>
      <w:r w:rsidRPr="00B859F1">
        <w:rPr>
          <w:rFonts w:ascii="Times New Roman" w:hAnsi="Times New Roman"/>
          <w:sz w:val="24"/>
          <w:szCs w:val="24"/>
        </w:rPr>
        <w:t>i costi di esercizi futuri;</w:t>
      </w:r>
    </w:p>
    <w:p w:rsidR="009A640F" w:rsidRPr="00B859F1" w:rsidRDefault="009A640F" w:rsidP="007D1071">
      <w:pPr>
        <w:numPr>
          <w:ilvl w:val="0"/>
          <w:numId w:val="16"/>
        </w:numPr>
        <w:suppressAutoHyphens/>
        <w:spacing w:after="0" w:line="360" w:lineRule="auto"/>
        <w:rPr>
          <w:rFonts w:ascii="Times New Roman" w:hAnsi="Times New Roman"/>
          <w:sz w:val="24"/>
          <w:szCs w:val="24"/>
        </w:rPr>
      </w:pPr>
      <w:r w:rsidRPr="00B859F1">
        <w:rPr>
          <w:rFonts w:ascii="Times New Roman" w:hAnsi="Times New Roman"/>
          <w:sz w:val="24"/>
          <w:szCs w:val="24"/>
        </w:rPr>
        <w:t>i risconti attivi ed i ratei passivi;</w:t>
      </w:r>
    </w:p>
    <w:p w:rsidR="009A640F" w:rsidRPr="00B859F1" w:rsidRDefault="009A640F" w:rsidP="007D1071">
      <w:pPr>
        <w:numPr>
          <w:ilvl w:val="0"/>
          <w:numId w:val="16"/>
        </w:numPr>
        <w:suppressAutoHyphens/>
        <w:spacing w:after="0" w:line="360" w:lineRule="auto"/>
        <w:rPr>
          <w:rFonts w:ascii="Times New Roman" w:hAnsi="Times New Roman"/>
          <w:sz w:val="24"/>
          <w:szCs w:val="24"/>
        </w:rPr>
      </w:pPr>
      <w:r w:rsidRPr="00B859F1">
        <w:rPr>
          <w:rFonts w:ascii="Times New Roman" w:hAnsi="Times New Roman"/>
          <w:sz w:val="24"/>
          <w:szCs w:val="24"/>
        </w:rPr>
        <w:t>le variazioni in aumento o in diminuzione delle rimanenze;</w:t>
      </w:r>
    </w:p>
    <w:p w:rsidR="009A640F" w:rsidRPr="00B859F1" w:rsidRDefault="009A640F" w:rsidP="007D1071">
      <w:pPr>
        <w:numPr>
          <w:ilvl w:val="0"/>
          <w:numId w:val="16"/>
        </w:numPr>
        <w:suppressAutoHyphens/>
        <w:spacing w:after="0" w:line="360" w:lineRule="auto"/>
        <w:rPr>
          <w:rFonts w:ascii="Times New Roman" w:hAnsi="Times New Roman"/>
          <w:sz w:val="24"/>
          <w:szCs w:val="24"/>
        </w:rPr>
      </w:pPr>
      <w:r w:rsidRPr="00B859F1">
        <w:rPr>
          <w:rFonts w:ascii="Times New Roman" w:hAnsi="Times New Roman"/>
          <w:sz w:val="24"/>
          <w:szCs w:val="24"/>
        </w:rPr>
        <w:t>le quote di costo già inserite nei risconti attivi di anni precedenti;</w: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sz w:val="24"/>
          <w:szCs w:val="24"/>
        </w:rPr>
      </w:pPr>
      <w:r w:rsidRPr="00B859F1">
        <w:rPr>
          <w:rFonts w:ascii="Times New Roman" w:hAnsi="Times New Roman"/>
          <w:b/>
          <w:sz w:val="24"/>
          <w:szCs w:val="24"/>
        </w:rPr>
        <w:br w:type="page"/>
      </w: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29" w:name="_Toc379377485"/>
      <w:r w:rsidRPr="00B859F1">
        <w:rPr>
          <w:rFonts w:ascii="Times New Roman" w:hAnsi="Times New Roman" w:cs="Times New Roman"/>
          <w:sz w:val="24"/>
          <w:szCs w:val="24"/>
        </w:rPr>
        <w:t>CONTO ECONOMICO</w:t>
      </w:r>
      <w:bookmarkEnd w:id="29"/>
    </w:p>
    <w:p w:rsidR="009A640F" w:rsidRPr="00B859F1" w:rsidRDefault="009A640F" w:rsidP="00B859F1">
      <w:pPr>
        <w:spacing w:line="360" w:lineRule="auto"/>
        <w:rPr>
          <w:rFonts w:ascii="Times New Roman" w:hAnsi="Times New Roman"/>
          <w:sz w:val="24"/>
          <w:szCs w:val="24"/>
        </w:rPr>
      </w:pPr>
    </w:p>
    <w:p w:rsidR="009A640F" w:rsidRPr="00B859F1" w:rsidRDefault="009A640F" w:rsidP="00B859F1">
      <w:pPr>
        <w:pStyle w:val="Corpodeltesto3"/>
        <w:numPr>
          <w:ilvl w:val="12"/>
          <w:numId w:val="0"/>
        </w:numPr>
        <w:spacing w:line="360" w:lineRule="auto"/>
        <w:rPr>
          <w:rFonts w:ascii="Times New Roman" w:hAnsi="Times New Roman"/>
          <w:sz w:val="24"/>
          <w:szCs w:val="24"/>
        </w:rPr>
      </w:pPr>
      <w:r w:rsidRPr="00B859F1">
        <w:rPr>
          <w:rFonts w:ascii="Times New Roman" w:hAnsi="Times New Roman"/>
          <w:sz w:val="24"/>
          <w:szCs w:val="24"/>
        </w:rPr>
        <w:t>Nel conto economico della gestione sono rilevati i componenti positivi e negativi secondo criteri di competenza economica così sintetizzati:</w:t>
      </w:r>
    </w:p>
    <w:p w:rsidR="009A640F" w:rsidRPr="00B859F1" w:rsidRDefault="009A640F" w:rsidP="00B859F1">
      <w:pPr>
        <w:pStyle w:val="Corpodeltesto3"/>
        <w:numPr>
          <w:ilvl w:val="12"/>
          <w:numId w:val="0"/>
        </w:numPr>
        <w:spacing w:line="360" w:lineRule="auto"/>
        <w:jc w:val="left"/>
        <w:rPr>
          <w:rFonts w:ascii="Times New Roman" w:hAnsi="Times New Roman"/>
          <w:sz w:val="24"/>
          <w:szCs w:val="24"/>
        </w:rPr>
      </w:pPr>
      <w:r w:rsidRPr="00B859F1">
        <w:rPr>
          <w:rFonts w:ascii="Times New Roman" w:hAnsi="Times New Roman"/>
          <w:sz w:val="24"/>
          <w:szCs w:val="24"/>
        </w:rPr>
        <w:object w:dxaOrig="9698" w:dyaOrig="5279">
          <v:shape id="_x0000_i1062" type="#_x0000_t75" style="width:485.25pt;height:258.75pt" o:ole="">
            <v:imagedata r:id="rId82" o:title=""/>
          </v:shape>
          <o:OLEObject Type="Embed" ProgID="Excel.Sheet.12" ShapeID="_x0000_i1062" DrawAspect="Content" ObjectID="_1525762566" r:id="rId83"/>
        </w:objec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bCs/>
          <w:sz w:val="24"/>
          <w:szCs w:val="24"/>
        </w:rPr>
        <w:t>Nella predisposizione del conto economico sono stati rispettati i principi di competenza economica ed in particolare i criteri di valutazione e classificazione indicati nei punti da 69 a 103, del nuovo principio contabile n. 3</w:t>
      </w:r>
      <w:r w:rsidRPr="00B859F1">
        <w:rPr>
          <w:rFonts w:ascii="Times New Roman" w:hAnsi="Times New Roman"/>
          <w:sz w:val="24"/>
          <w:szCs w:val="24"/>
        </w:rPr>
        <w:t>.</w:t>
      </w:r>
    </w:p>
    <w:p w:rsidR="009A640F" w:rsidRPr="00B859F1" w:rsidRDefault="009A640F" w:rsidP="00B859F1">
      <w:pPr>
        <w:numPr>
          <w:ilvl w:val="12"/>
          <w:numId w:val="0"/>
        </w:numPr>
        <w:spacing w:line="360" w:lineRule="auto"/>
        <w:jc w:val="left"/>
        <w:rPr>
          <w:rFonts w:ascii="Times New Roman" w:hAnsi="Times New Roman"/>
          <w:sz w:val="24"/>
          <w:szCs w:val="24"/>
        </w:rPr>
      </w:pPr>
      <w:r w:rsidRPr="00B859F1">
        <w:rPr>
          <w:rFonts w:ascii="Times New Roman" w:hAnsi="Times New Roman"/>
          <w:sz w:val="24"/>
          <w:szCs w:val="24"/>
        </w:rPr>
        <w:t>In merito ai risultati economici conseguiti nel 2015 si rileva :</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Il miglioramento</w:t>
      </w:r>
      <w:r w:rsidRPr="00B859F1">
        <w:rPr>
          <w:rFonts w:ascii="Times New Roman" w:hAnsi="Times New Roman"/>
          <w:iCs/>
          <w:sz w:val="24"/>
          <w:szCs w:val="24"/>
        </w:rPr>
        <w:t xml:space="preserve"> </w:t>
      </w:r>
      <w:r w:rsidRPr="00B859F1">
        <w:rPr>
          <w:rFonts w:ascii="Times New Roman" w:hAnsi="Times New Roman"/>
          <w:sz w:val="24"/>
          <w:szCs w:val="24"/>
        </w:rPr>
        <w:t xml:space="preserve">del risultato della gestione operativa rispetto all’esercizio precedente è motivato dai seguenti elementi: incremento dei proventi di gestione con minor incremento dei costi di gestione </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Il risultato economico depurato della parte straordinaria (area E), presenta un saldo di Euro 959.233,62 con un miglioramento dell’equilibrio economico di Euro 33.165,58 rispetto al risultato del precedente esercizio.</w:t>
      </w:r>
    </w:p>
    <w:p w:rsidR="009A640F" w:rsidRPr="00B859F1" w:rsidRDefault="009A640F" w:rsidP="00B859F1">
      <w:pPr>
        <w:pStyle w:val="Corpodeltesto3"/>
        <w:numPr>
          <w:ilvl w:val="12"/>
          <w:numId w:val="0"/>
        </w:numPr>
        <w:spacing w:line="360" w:lineRule="auto"/>
        <w:rPr>
          <w:rFonts w:ascii="Times New Roman" w:hAnsi="Times New Roman"/>
          <w:sz w:val="24"/>
          <w:szCs w:val="24"/>
          <w:lang w:bidi="he-IL"/>
        </w:rPr>
      </w:pPr>
      <w:r w:rsidRPr="00B859F1">
        <w:rPr>
          <w:rFonts w:ascii="Times New Roman" w:hAnsi="Times New Roman"/>
          <w:sz w:val="24"/>
          <w:szCs w:val="24"/>
          <w:lang w:bidi="he-IL"/>
        </w:rPr>
        <w:t xml:space="preserve">L’organo di revisione, come indicato al punto 7 del nuovo principio contabile n. 3, ritiene che l’equilibrio economico sia un obiettivo essenziale ai fini della funzionalità dell’ente. La tendenza al pareggio economico della gestione ordinaria deve essere pertanto considerata un </w:t>
      </w:r>
      <w:r w:rsidRPr="00B859F1">
        <w:rPr>
          <w:rFonts w:ascii="Times New Roman" w:hAnsi="Times New Roman"/>
          <w:sz w:val="24"/>
          <w:szCs w:val="24"/>
          <w:lang w:bidi="he-IL"/>
        </w:rPr>
        <w:lastRenderedPageBreak/>
        <w:t>obiettivo da perseguire.</w:t>
      </w:r>
    </w:p>
    <w:p w:rsidR="009A640F" w:rsidRPr="00B859F1" w:rsidRDefault="009A640F" w:rsidP="00B859F1">
      <w:pPr>
        <w:pStyle w:val="Testocommento"/>
        <w:numPr>
          <w:ilvl w:val="12"/>
          <w:numId w:val="0"/>
        </w:numPr>
        <w:spacing w:line="360" w:lineRule="auto"/>
        <w:rPr>
          <w:rFonts w:ascii="Times New Roman" w:hAnsi="Times New Roman"/>
          <w:sz w:val="24"/>
          <w:szCs w:val="24"/>
        </w:rPr>
      </w:pPr>
      <w:r w:rsidRPr="00B859F1">
        <w:rPr>
          <w:rFonts w:ascii="Times New Roman" w:hAnsi="Times New Roman"/>
          <w:sz w:val="24"/>
          <w:szCs w:val="24"/>
        </w:rPr>
        <w:t>I proventi e gli oneri straordinari si riferiscono a:</w:t>
      </w:r>
    </w:p>
    <w:p w:rsidR="009A640F" w:rsidRPr="00B859F1" w:rsidRDefault="009A640F" w:rsidP="00B859F1">
      <w:pPr>
        <w:pStyle w:val="Testocommento"/>
        <w:numPr>
          <w:ilvl w:val="12"/>
          <w:numId w:val="0"/>
        </w:numPr>
        <w:spacing w:line="360" w:lineRule="auto"/>
        <w:rPr>
          <w:rFonts w:ascii="Times New Roman" w:hAnsi="Times New Roman"/>
          <w:sz w:val="24"/>
          <w:szCs w:val="24"/>
        </w:rPr>
      </w:pPr>
      <w:r w:rsidRPr="00B859F1">
        <w:rPr>
          <w:rFonts w:ascii="Times New Roman" w:hAnsi="Times New Roman"/>
          <w:sz w:val="24"/>
          <w:szCs w:val="24"/>
        </w:rPr>
        <w:object w:dxaOrig="9675" w:dyaOrig="11155">
          <v:shape id="_x0000_i1063" type="#_x0000_t75" style="width:479.25pt;height:558pt" o:ole="">
            <v:imagedata r:id="rId84" o:title=""/>
          </v:shape>
          <o:OLEObject Type="Embed" ProgID="Excel.Sheet.12" ShapeID="_x0000_i1063" DrawAspect="Content" ObjectID="_1525762567" r:id="rId85"/>
        </w:object>
      </w:r>
    </w:p>
    <w:p w:rsidR="009A640F" w:rsidRPr="00B859F1" w:rsidRDefault="009A640F" w:rsidP="00B859F1">
      <w:pPr>
        <w:pStyle w:val="Testocommento"/>
        <w:numPr>
          <w:ilvl w:val="12"/>
          <w:numId w:val="0"/>
        </w:numPr>
        <w:spacing w:line="360" w:lineRule="auto"/>
        <w:jc w:val="center"/>
        <w:rPr>
          <w:rFonts w:ascii="Times New Roman" w:hAnsi="Times New Roman"/>
          <w:sz w:val="24"/>
          <w:szCs w:val="24"/>
        </w:rPr>
      </w:pPr>
    </w:p>
    <w:p w:rsidR="009A640F" w:rsidRPr="00B859F1" w:rsidRDefault="009A640F" w:rsidP="00B859F1">
      <w:pPr>
        <w:numPr>
          <w:ilvl w:val="12"/>
          <w:numId w:val="0"/>
        </w:numPr>
        <w:spacing w:after="0" w:line="360" w:lineRule="auto"/>
        <w:rPr>
          <w:rFonts w:ascii="Times New Roman" w:hAnsi="Times New Roman"/>
          <w:b/>
          <w:i/>
          <w:color w:val="0070C0"/>
          <w:sz w:val="24"/>
          <w:szCs w:val="24"/>
        </w:rPr>
      </w:pPr>
    </w:p>
    <w:p w:rsidR="009A640F" w:rsidRPr="00B859F1" w:rsidRDefault="009A640F" w:rsidP="00B859F1">
      <w:pPr>
        <w:numPr>
          <w:ilvl w:val="12"/>
          <w:numId w:val="0"/>
        </w:numPr>
        <w:spacing w:after="0" w:line="360" w:lineRule="auto"/>
        <w:rPr>
          <w:rFonts w:ascii="Times New Roman" w:hAnsi="Times New Roman"/>
          <w:b/>
          <w:i/>
          <w:color w:val="0070C0"/>
          <w:sz w:val="24"/>
          <w:szCs w:val="24"/>
        </w:rPr>
      </w:pPr>
    </w:p>
    <w:p w:rsidR="009A640F" w:rsidRPr="00B859F1" w:rsidRDefault="009A640F" w:rsidP="00B859F1">
      <w:pPr>
        <w:numPr>
          <w:ilvl w:val="12"/>
          <w:numId w:val="0"/>
        </w:numPr>
        <w:spacing w:after="0" w:line="360" w:lineRule="auto"/>
        <w:rPr>
          <w:rFonts w:ascii="Times New Roman" w:hAnsi="Times New Roman"/>
          <w:b/>
          <w:i/>
          <w:color w:val="0070C0"/>
          <w:sz w:val="24"/>
          <w:szCs w:val="24"/>
        </w:rPr>
      </w:pPr>
    </w:p>
    <w:p w:rsidR="009A640F" w:rsidRPr="00B859F1" w:rsidRDefault="009A640F" w:rsidP="00B859F1">
      <w:pPr>
        <w:pStyle w:val="Titolo1"/>
        <w:pBdr>
          <w:top w:val="single" w:sz="4" w:space="4" w:color="auto" w:shadow="1"/>
        </w:pBdr>
        <w:shd w:val="clear" w:color="auto" w:fill="D6E3BC"/>
        <w:spacing w:line="360" w:lineRule="auto"/>
        <w:rPr>
          <w:rFonts w:ascii="Times New Roman" w:hAnsi="Times New Roman" w:cs="Times New Roman"/>
          <w:sz w:val="24"/>
          <w:szCs w:val="24"/>
        </w:rPr>
      </w:pPr>
      <w:bookmarkStart w:id="30" w:name="_Toc379377486"/>
      <w:r w:rsidRPr="00B859F1">
        <w:rPr>
          <w:rFonts w:ascii="Times New Roman" w:hAnsi="Times New Roman" w:cs="Times New Roman"/>
          <w:sz w:val="24"/>
          <w:szCs w:val="24"/>
        </w:rPr>
        <w:t>CONTO DEL PATRIMONIO</w:t>
      </w:r>
      <w:bookmarkEnd w:id="30"/>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Nel conto del patrimonio sono rilevati gli elementi dell’attivo e del passivo, nonché le variazioni che gli elementi patrimoniali hanno subito per effetto della gestione.</w:t>
      </w:r>
    </w:p>
    <w:p w:rsidR="009A640F" w:rsidRPr="00B859F1" w:rsidRDefault="009A640F" w:rsidP="00B859F1">
      <w:pPr>
        <w:pStyle w:val="Corpodeltesto3"/>
        <w:numPr>
          <w:ilvl w:val="12"/>
          <w:numId w:val="0"/>
        </w:numPr>
        <w:tabs>
          <w:tab w:val="num" w:pos="360"/>
        </w:tabs>
        <w:spacing w:line="360" w:lineRule="auto"/>
        <w:rPr>
          <w:rFonts w:ascii="Times New Roman" w:hAnsi="Times New Roman"/>
          <w:sz w:val="24"/>
          <w:szCs w:val="24"/>
        </w:rPr>
      </w:pPr>
      <w:r w:rsidRPr="00B859F1">
        <w:rPr>
          <w:rFonts w:ascii="Times New Roman" w:hAnsi="Times New Roman"/>
          <w:sz w:val="24"/>
          <w:szCs w:val="24"/>
        </w:rPr>
        <w:t>I valori patrimoniali al 31/12/2015 e le variazioni rispetto all’ anno precedente sono così riassunti:</w:t>
      </w:r>
    </w:p>
    <w:p w:rsidR="009A640F" w:rsidRPr="00B859F1" w:rsidRDefault="009A640F" w:rsidP="00B859F1">
      <w:pPr>
        <w:pStyle w:val="Corpodeltesto3"/>
        <w:numPr>
          <w:ilvl w:val="12"/>
          <w:numId w:val="0"/>
        </w:numPr>
        <w:tabs>
          <w:tab w:val="num" w:pos="360"/>
        </w:tabs>
        <w:spacing w:line="360" w:lineRule="auto"/>
        <w:rPr>
          <w:rFonts w:ascii="Times New Roman" w:hAnsi="Times New Roman"/>
          <w:sz w:val="24"/>
          <w:szCs w:val="24"/>
        </w:rPr>
      </w:pPr>
    </w:p>
    <w:p w:rsidR="009A640F" w:rsidRPr="00B859F1" w:rsidRDefault="009A640F" w:rsidP="00B859F1">
      <w:pPr>
        <w:pStyle w:val="Corpodeltesto3"/>
        <w:numPr>
          <w:ilvl w:val="12"/>
          <w:numId w:val="0"/>
        </w:numPr>
        <w:tabs>
          <w:tab w:val="num" w:pos="360"/>
        </w:tabs>
        <w:spacing w:line="360" w:lineRule="auto"/>
        <w:rPr>
          <w:rFonts w:ascii="Times New Roman" w:hAnsi="Times New Roman"/>
          <w:sz w:val="24"/>
          <w:szCs w:val="24"/>
        </w:rPr>
      </w:pPr>
      <w:r w:rsidRPr="00B859F1">
        <w:rPr>
          <w:rFonts w:ascii="Times New Roman" w:hAnsi="Times New Roman"/>
          <w:sz w:val="24"/>
          <w:szCs w:val="24"/>
        </w:rPr>
        <w:object w:dxaOrig="9374" w:dyaOrig="8949">
          <v:shape id="_x0000_i1064" type="#_x0000_t75" style="width:468.75pt;height:443.25pt" o:ole="">
            <v:imagedata r:id="rId86" o:title=""/>
          </v:shape>
          <o:OLEObject Type="Embed" ProgID="Excel.Sheet.12" ShapeID="_x0000_i1064" DrawAspect="Content" ObjectID="_1525762568" r:id="rId87"/>
        </w:objec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b/>
          <w:sz w:val="24"/>
          <w:szCs w:val="24"/>
        </w:rPr>
      </w:pPr>
      <w:r w:rsidRPr="00B859F1">
        <w:rPr>
          <w:rFonts w:ascii="Times New Roman" w:hAnsi="Times New Roman"/>
          <w:b/>
          <w:sz w:val="24"/>
          <w:szCs w:val="24"/>
        </w:rPr>
        <w:br w:type="page"/>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La verifica degli elementi patrimoniali al 31.12.2015 ha evidenziato:</w:t>
      </w:r>
    </w:p>
    <w:p w:rsidR="009A640F" w:rsidRPr="00B859F1" w:rsidRDefault="009A640F" w:rsidP="00B859F1">
      <w:pPr>
        <w:tabs>
          <w:tab w:val="left" w:pos="0"/>
        </w:tabs>
        <w:suppressAutoHyphens/>
        <w:spacing w:before="240" w:line="360" w:lineRule="auto"/>
        <w:jc w:val="left"/>
        <w:rPr>
          <w:rFonts w:ascii="Times New Roman" w:hAnsi="Times New Roman"/>
          <w:b/>
          <w:iCs/>
          <w:sz w:val="24"/>
          <w:szCs w:val="24"/>
          <w:u w:val="single"/>
        </w:rPr>
      </w:pPr>
      <w:r w:rsidRPr="00B859F1">
        <w:rPr>
          <w:rFonts w:ascii="Times New Roman" w:hAnsi="Times New Roman"/>
          <w:b/>
          <w:iCs/>
          <w:sz w:val="24"/>
          <w:szCs w:val="24"/>
          <w:u w:val="single"/>
        </w:rPr>
        <w:t>ATTIVO</w:t>
      </w:r>
    </w:p>
    <w:p w:rsidR="009A640F" w:rsidRPr="00B859F1" w:rsidRDefault="009A640F" w:rsidP="00B859F1">
      <w:pPr>
        <w:tabs>
          <w:tab w:val="left" w:pos="0"/>
        </w:tabs>
        <w:suppressAutoHyphens/>
        <w:spacing w:before="240" w:line="360" w:lineRule="auto"/>
        <w:jc w:val="left"/>
        <w:rPr>
          <w:rFonts w:ascii="Times New Roman" w:hAnsi="Times New Roman"/>
          <w:i/>
          <w:iCs/>
          <w:sz w:val="24"/>
          <w:szCs w:val="24"/>
          <w:u w:val="single"/>
        </w:rPr>
      </w:pPr>
      <w:r w:rsidRPr="00B859F1">
        <w:rPr>
          <w:rFonts w:ascii="Times New Roman" w:hAnsi="Times New Roman"/>
          <w:i/>
          <w:iCs/>
          <w:sz w:val="24"/>
          <w:szCs w:val="24"/>
          <w:u w:val="single"/>
        </w:rPr>
        <w:t xml:space="preserve">A. Immobilizzazioni </w:t>
      </w:r>
    </w:p>
    <w:p w:rsidR="009A640F" w:rsidRPr="00B859F1" w:rsidRDefault="009A640F" w:rsidP="00B859F1">
      <w:pPr>
        <w:numPr>
          <w:ilvl w:val="12"/>
          <w:numId w:val="0"/>
        </w:numPr>
        <w:tabs>
          <w:tab w:val="num" w:pos="360"/>
        </w:tabs>
        <w:spacing w:line="360" w:lineRule="auto"/>
        <w:rPr>
          <w:rFonts w:ascii="Times New Roman" w:hAnsi="Times New Roman"/>
          <w:sz w:val="24"/>
          <w:szCs w:val="24"/>
        </w:rPr>
      </w:pPr>
      <w:r w:rsidRPr="00B859F1">
        <w:rPr>
          <w:rFonts w:ascii="Times New Roman" w:hAnsi="Times New Roman"/>
          <w:sz w:val="24"/>
          <w:szCs w:val="24"/>
        </w:rPr>
        <w:t>Le immobilizzazioni iscritte nel conto del patrimonio sono state valutate in base ai criteri indicati nell’art. 230 del TUEL e nei punti da 104 a 140 del nuovo principio contabile n. 3. I valori iscritti trovano corrispondenza con quanto riportato nell’inventario e nelle scritture contabili.</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 xml:space="preserve">L’ente non  è dotato di idonee procedure contabili per la compilazione e la tenuta dell’inventario: </w:t>
      </w:r>
    </w:p>
    <w:p w:rsidR="009A640F" w:rsidRPr="00B859F1" w:rsidRDefault="009A640F" w:rsidP="00B859F1">
      <w:pPr>
        <w:pStyle w:val="Corpodeltesto3"/>
        <w:spacing w:before="120" w:line="360" w:lineRule="auto"/>
        <w:rPr>
          <w:rFonts w:ascii="Times New Roman" w:hAnsi="Times New Roman"/>
          <w:sz w:val="24"/>
          <w:szCs w:val="24"/>
        </w:rPr>
      </w:pPr>
      <w:r w:rsidRPr="00B859F1">
        <w:rPr>
          <w:rFonts w:ascii="Times New Roman" w:hAnsi="Times New Roman"/>
          <w:sz w:val="24"/>
          <w:szCs w:val="24"/>
        </w:rPr>
        <w:t>Negli inventari e tra le immobilizzazioni sono correttamente rilevati i costi da capitalizzare e cioè tutti i costi sostenuti, inclusi tra le spese correnti, per la produzione in economia di beni da porre dal punto di vista economico a carico di più esercizi.</w:t>
      </w:r>
    </w:p>
    <w:p w:rsidR="009A640F" w:rsidRPr="00B859F1" w:rsidRDefault="009A640F" w:rsidP="00B859F1">
      <w:pPr>
        <w:pStyle w:val="Corpodeltesto3"/>
        <w:spacing w:line="360" w:lineRule="auto"/>
        <w:rPr>
          <w:rFonts w:ascii="Times New Roman" w:hAnsi="Times New Roman"/>
          <w:sz w:val="24"/>
          <w:szCs w:val="24"/>
        </w:rPr>
      </w:pPr>
      <w:r w:rsidRPr="00B859F1">
        <w:rPr>
          <w:rFonts w:ascii="Times New Roman" w:hAnsi="Times New Roman"/>
          <w:sz w:val="24"/>
          <w:szCs w:val="24"/>
        </w:rPr>
        <w:t>Nella colonna “variazioni in aumento da conto finanziario” della voce immobilizzazioni sono rilevate le somme pagate (competenza + residui) nel Titolo II della spesa, escluse le somme rilevate nell’intervento 7 (trasferimenti di capitale).</w:t>
      </w: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 xml:space="preserve">Le immobilizzazioni finanziarie riferite alle partecipazioni sono state valutate col criterio del </w:t>
      </w:r>
      <w:r w:rsidRPr="00B859F1">
        <w:rPr>
          <w:rFonts w:ascii="Times New Roman" w:hAnsi="Times New Roman"/>
          <w:iCs/>
          <w:sz w:val="24"/>
          <w:szCs w:val="24"/>
        </w:rPr>
        <w:t>costo di acquisizione</w:t>
      </w:r>
      <w:r w:rsidRPr="00B859F1">
        <w:rPr>
          <w:rFonts w:ascii="Times New Roman" w:hAnsi="Times New Roman"/>
          <w:sz w:val="24"/>
          <w:szCs w:val="24"/>
        </w:rPr>
        <w:t xml:space="preserve">. </w:t>
      </w:r>
    </w:p>
    <w:p w:rsidR="009A640F" w:rsidRPr="00B859F1" w:rsidRDefault="009A640F" w:rsidP="00B859F1">
      <w:pPr>
        <w:tabs>
          <w:tab w:val="left" w:pos="0"/>
        </w:tabs>
        <w:suppressAutoHyphens/>
        <w:spacing w:before="120" w:line="360" w:lineRule="auto"/>
        <w:jc w:val="left"/>
        <w:rPr>
          <w:rFonts w:ascii="Times New Roman" w:hAnsi="Times New Roman"/>
          <w:i/>
          <w:iCs/>
          <w:sz w:val="24"/>
          <w:szCs w:val="24"/>
          <w:u w:val="single"/>
        </w:rPr>
      </w:pPr>
      <w:r w:rsidRPr="00B859F1">
        <w:rPr>
          <w:rFonts w:ascii="Times New Roman" w:hAnsi="Times New Roman"/>
          <w:i/>
          <w:iCs/>
          <w:sz w:val="24"/>
          <w:szCs w:val="24"/>
          <w:u w:val="single"/>
        </w:rPr>
        <w:t xml:space="preserve">B II Crediti </w:t>
      </w:r>
    </w:p>
    <w:p w:rsidR="009A640F" w:rsidRPr="00B859F1" w:rsidRDefault="009A640F" w:rsidP="00B859F1">
      <w:pPr>
        <w:pStyle w:val="Corpodeltesto3"/>
        <w:tabs>
          <w:tab w:val="left" w:pos="0"/>
        </w:tabs>
        <w:suppressAutoHyphens/>
        <w:spacing w:line="360" w:lineRule="auto"/>
        <w:rPr>
          <w:rFonts w:ascii="Times New Roman" w:hAnsi="Times New Roman"/>
          <w:i/>
          <w:sz w:val="24"/>
          <w:szCs w:val="24"/>
        </w:rPr>
      </w:pPr>
      <w:r w:rsidRPr="00B859F1">
        <w:rPr>
          <w:rFonts w:ascii="Times New Roman" w:hAnsi="Times New Roman"/>
          <w:sz w:val="24"/>
          <w:szCs w:val="24"/>
        </w:rPr>
        <w:t xml:space="preserve">E’ stata verificata la corrispondenza tra il saldo patrimoniale al 31/12/2015 con il totale dei residui attivi risultanti dal conto del bilancio al netto dei depositi cauzionali </w: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iCs/>
          <w:sz w:val="24"/>
          <w:szCs w:val="24"/>
        </w:rPr>
      </w:pPr>
      <w:r w:rsidRPr="00B859F1">
        <w:rPr>
          <w:rFonts w:ascii="Times New Roman" w:hAnsi="Times New Roman"/>
          <w:iCs/>
          <w:sz w:val="24"/>
          <w:szCs w:val="24"/>
        </w:rPr>
        <w:t>Il debito annuale IVA è imputato nell'esercizio in cui è effettuata la dichiarazione.</w:t>
      </w:r>
    </w:p>
    <w:p w:rsidR="009A640F" w:rsidRPr="00B859F1" w:rsidRDefault="009A640F" w:rsidP="00B859F1">
      <w:pPr>
        <w:tabs>
          <w:tab w:val="left" w:pos="0"/>
        </w:tabs>
        <w:suppressAutoHyphens/>
        <w:spacing w:line="360" w:lineRule="auto"/>
        <w:jc w:val="left"/>
        <w:rPr>
          <w:rFonts w:ascii="Times New Roman" w:hAnsi="Times New Roman"/>
          <w:i/>
          <w:iCs/>
          <w:sz w:val="24"/>
          <w:szCs w:val="24"/>
          <w:u w:val="single"/>
        </w:rPr>
      </w:pPr>
      <w:r w:rsidRPr="00B859F1">
        <w:rPr>
          <w:rFonts w:ascii="Times New Roman" w:hAnsi="Times New Roman"/>
          <w:i/>
          <w:iCs/>
          <w:sz w:val="24"/>
          <w:szCs w:val="24"/>
          <w:u w:val="single"/>
        </w:rPr>
        <w:t>B IV Disponibilità liquide</w:t>
      </w:r>
    </w:p>
    <w:p w:rsidR="009A640F" w:rsidRPr="00B859F1" w:rsidRDefault="009A640F" w:rsidP="00B859F1">
      <w:pPr>
        <w:pStyle w:val="Corpodeltesto3"/>
        <w:tabs>
          <w:tab w:val="left" w:pos="0"/>
        </w:tabs>
        <w:suppressAutoHyphens/>
        <w:spacing w:line="360" w:lineRule="auto"/>
        <w:rPr>
          <w:rFonts w:ascii="Times New Roman" w:hAnsi="Times New Roman"/>
          <w:sz w:val="24"/>
          <w:szCs w:val="24"/>
        </w:rPr>
      </w:pPr>
      <w:r w:rsidRPr="00B859F1">
        <w:rPr>
          <w:rFonts w:ascii="Times New Roman" w:hAnsi="Times New Roman"/>
          <w:sz w:val="24"/>
          <w:szCs w:val="24"/>
        </w:rPr>
        <w:t>E’ stata verificata la corrispondenza del saldo patrimoniale al 31/12/2015 delle disponibilità liquide con il saldo contabile e con le risultanze del conto del tesoriere.</w:t>
      </w:r>
    </w:p>
    <w:p w:rsidR="009A640F" w:rsidRPr="00B859F1" w:rsidRDefault="009A640F" w:rsidP="00B859F1">
      <w:pPr>
        <w:pStyle w:val="Corpodeltesto3"/>
        <w:tabs>
          <w:tab w:val="left" w:pos="0"/>
        </w:tabs>
        <w:suppressAutoHyphens/>
        <w:spacing w:line="360" w:lineRule="auto"/>
        <w:rPr>
          <w:rFonts w:ascii="Times New Roman" w:hAnsi="Times New Roman"/>
          <w:b/>
          <w:sz w:val="24"/>
          <w:szCs w:val="24"/>
          <w:u w:val="single"/>
        </w:rPr>
      </w:pPr>
      <w:r w:rsidRPr="00B859F1">
        <w:rPr>
          <w:rFonts w:ascii="Times New Roman" w:hAnsi="Times New Roman"/>
          <w:b/>
          <w:sz w:val="24"/>
          <w:szCs w:val="24"/>
          <w:u w:val="single"/>
        </w:rPr>
        <w:t>PASSIVO</w:t>
      </w:r>
    </w:p>
    <w:p w:rsidR="009A640F" w:rsidRPr="00B859F1" w:rsidRDefault="009A640F" w:rsidP="00B859F1">
      <w:pPr>
        <w:tabs>
          <w:tab w:val="left" w:pos="0"/>
        </w:tabs>
        <w:suppressAutoHyphens/>
        <w:spacing w:line="360" w:lineRule="auto"/>
        <w:jc w:val="left"/>
        <w:rPr>
          <w:rFonts w:ascii="Times New Roman" w:hAnsi="Times New Roman"/>
          <w:i/>
          <w:iCs/>
          <w:sz w:val="24"/>
          <w:szCs w:val="24"/>
          <w:u w:val="single"/>
        </w:rPr>
      </w:pPr>
      <w:r w:rsidRPr="00B859F1">
        <w:rPr>
          <w:rFonts w:ascii="Times New Roman" w:hAnsi="Times New Roman"/>
          <w:i/>
          <w:iCs/>
          <w:sz w:val="24"/>
          <w:szCs w:val="24"/>
          <w:u w:val="single"/>
        </w:rPr>
        <w:t>A. Patrimonio netto</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La variazione del netto patrimoniale trova corrispondenza con il risultato economico dell’esercizio.</w:t>
      </w:r>
    </w:p>
    <w:p w:rsidR="009A640F" w:rsidRPr="00B859F1" w:rsidRDefault="009A640F" w:rsidP="00B859F1">
      <w:pPr>
        <w:tabs>
          <w:tab w:val="left" w:pos="0"/>
        </w:tabs>
        <w:suppressAutoHyphens/>
        <w:spacing w:line="360" w:lineRule="auto"/>
        <w:jc w:val="left"/>
        <w:rPr>
          <w:rFonts w:ascii="Times New Roman" w:hAnsi="Times New Roman"/>
          <w:i/>
          <w:iCs/>
          <w:sz w:val="24"/>
          <w:szCs w:val="24"/>
          <w:u w:val="single"/>
        </w:rPr>
      </w:pPr>
      <w:r w:rsidRPr="00B859F1">
        <w:rPr>
          <w:rFonts w:ascii="Times New Roman" w:hAnsi="Times New Roman"/>
          <w:i/>
          <w:iCs/>
          <w:sz w:val="24"/>
          <w:szCs w:val="24"/>
          <w:u w:val="single"/>
        </w:rPr>
        <w:lastRenderedPageBreak/>
        <w:t>B. Conferimenti</w:t>
      </w:r>
    </w:p>
    <w:p w:rsidR="009A640F" w:rsidRPr="00445C51" w:rsidRDefault="009A640F" w:rsidP="00B859F1">
      <w:pPr>
        <w:spacing w:line="360" w:lineRule="auto"/>
        <w:rPr>
          <w:rFonts w:ascii="Times New Roman" w:hAnsi="Times New Roman"/>
          <w:i/>
          <w:sz w:val="24"/>
          <w:szCs w:val="24"/>
        </w:rPr>
      </w:pPr>
      <w:r w:rsidRPr="00445C51">
        <w:rPr>
          <w:rFonts w:ascii="Times New Roman" w:hAnsi="Times New Roman"/>
          <w:sz w:val="24"/>
          <w:szCs w:val="24"/>
        </w:rPr>
        <w:t xml:space="preserve">I conferimenti iscritti nel passivo concernono contributi in conto capitale (titolo IV delle entrate) finalizzati al finanziamento di immobilizzazioni iscritte nell’attivo. </w:t>
      </w:r>
    </w:p>
    <w:p w:rsidR="009A640F" w:rsidRPr="00B859F1" w:rsidRDefault="009A640F" w:rsidP="00B859F1">
      <w:pPr>
        <w:tabs>
          <w:tab w:val="left" w:pos="0"/>
        </w:tabs>
        <w:suppressAutoHyphens/>
        <w:spacing w:line="360" w:lineRule="auto"/>
        <w:rPr>
          <w:rFonts w:ascii="Times New Roman" w:hAnsi="Times New Roman"/>
          <w:i/>
          <w:iCs/>
          <w:sz w:val="24"/>
          <w:szCs w:val="24"/>
          <w:u w:val="single"/>
        </w:rPr>
      </w:pPr>
      <w:r w:rsidRPr="00B859F1">
        <w:rPr>
          <w:rFonts w:ascii="Times New Roman" w:hAnsi="Times New Roman"/>
          <w:i/>
          <w:iCs/>
          <w:sz w:val="24"/>
          <w:szCs w:val="24"/>
          <w:u w:val="single"/>
        </w:rPr>
        <w:t>C. I. Debiti di finanziamento</w:t>
      </w:r>
    </w:p>
    <w:p w:rsidR="009A640F" w:rsidRPr="00B859F1" w:rsidRDefault="009A640F" w:rsidP="00B859F1">
      <w:pPr>
        <w:pStyle w:val="Corpodeltesto3"/>
        <w:tabs>
          <w:tab w:val="left" w:pos="0"/>
        </w:tabs>
        <w:suppressAutoHyphens/>
        <w:spacing w:line="360" w:lineRule="auto"/>
        <w:rPr>
          <w:rFonts w:ascii="Times New Roman" w:hAnsi="Times New Roman"/>
          <w:sz w:val="24"/>
          <w:szCs w:val="24"/>
        </w:rPr>
      </w:pPr>
      <w:r w:rsidRPr="00B859F1">
        <w:rPr>
          <w:rFonts w:ascii="Times New Roman" w:hAnsi="Times New Roman"/>
          <w:sz w:val="24"/>
          <w:szCs w:val="24"/>
        </w:rPr>
        <w:t>Per tali debiti è stata verificata la corrispondenza tra:</w:t>
      </w:r>
    </w:p>
    <w:p w:rsidR="009A640F" w:rsidRPr="00B859F1" w:rsidRDefault="009A640F" w:rsidP="007D1071">
      <w:pPr>
        <w:numPr>
          <w:ilvl w:val="0"/>
          <w:numId w:val="11"/>
        </w:numPr>
        <w:tabs>
          <w:tab w:val="left" w:pos="0"/>
        </w:tabs>
        <w:suppressAutoHyphens/>
        <w:spacing w:line="360" w:lineRule="auto"/>
        <w:rPr>
          <w:rFonts w:ascii="Times New Roman" w:hAnsi="Times New Roman"/>
          <w:b/>
          <w:i/>
          <w:iCs/>
          <w:color w:val="0070C0"/>
          <w:sz w:val="24"/>
          <w:szCs w:val="24"/>
        </w:rPr>
      </w:pPr>
      <w:r w:rsidRPr="00B859F1">
        <w:rPr>
          <w:rFonts w:ascii="Times New Roman" w:hAnsi="Times New Roman"/>
          <w:sz w:val="24"/>
          <w:szCs w:val="24"/>
        </w:rPr>
        <w:t xml:space="preserve">il saldo patrimoniale al 31/12/2015 con i debiti residui in sorte capitale dei prestiti in essere </w:t>
      </w:r>
      <w:r w:rsidRPr="00B859F1">
        <w:rPr>
          <w:rFonts w:ascii="Times New Roman" w:hAnsi="Times New Roman"/>
          <w:b/>
          <w:i/>
          <w:color w:val="0070C0"/>
          <w:sz w:val="24"/>
          <w:szCs w:val="24"/>
        </w:rPr>
        <w:t>(</w:t>
      </w:r>
    </w:p>
    <w:p w:rsidR="009A640F" w:rsidRPr="00B859F1" w:rsidRDefault="009A640F" w:rsidP="007D1071">
      <w:pPr>
        <w:numPr>
          <w:ilvl w:val="0"/>
          <w:numId w:val="11"/>
        </w:numPr>
        <w:tabs>
          <w:tab w:val="left" w:pos="0"/>
        </w:tabs>
        <w:suppressAutoHyphens/>
        <w:spacing w:line="360" w:lineRule="auto"/>
        <w:rPr>
          <w:rFonts w:ascii="Times New Roman" w:hAnsi="Times New Roman"/>
          <w:sz w:val="24"/>
          <w:szCs w:val="24"/>
        </w:rPr>
      </w:pPr>
      <w:r w:rsidRPr="00B859F1">
        <w:rPr>
          <w:rFonts w:ascii="Times New Roman" w:hAnsi="Times New Roman"/>
          <w:sz w:val="24"/>
          <w:szCs w:val="24"/>
        </w:rPr>
        <w:t>la variazione in aumento e i nuovi prestiti ottenuti riportati nel titolo V delle entrate;</w:t>
      </w:r>
    </w:p>
    <w:p w:rsidR="009A640F" w:rsidRPr="00B859F1" w:rsidRDefault="009A640F" w:rsidP="007D1071">
      <w:pPr>
        <w:numPr>
          <w:ilvl w:val="0"/>
          <w:numId w:val="11"/>
        </w:numPr>
        <w:tabs>
          <w:tab w:val="left" w:pos="0"/>
        </w:tabs>
        <w:suppressAutoHyphens/>
        <w:spacing w:line="360" w:lineRule="auto"/>
        <w:rPr>
          <w:rFonts w:ascii="Times New Roman" w:hAnsi="Times New Roman"/>
          <w:sz w:val="24"/>
          <w:szCs w:val="24"/>
        </w:rPr>
      </w:pPr>
      <w:r w:rsidRPr="00B859F1">
        <w:rPr>
          <w:rFonts w:ascii="Times New Roman" w:hAnsi="Times New Roman"/>
          <w:sz w:val="24"/>
          <w:szCs w:val="24"/>
        </w:rPr>
        <w:t>le variazioni in diminuzione e l’importo delle quote capitali dei prestiti rimborsate riportato nel titolo III della spesa.</w:t>
      </w:r>
    </w:p>
    <w:p w:rsidR="009A640F" w:rsidRPr="00B859F1" w:rsidRDefault="009A640F" w:rsidP="00B859F1">
      <w:pPr>
        <w:tabs>
          <w:tab w:val="left" w:pos="0"/>
        </w:tabs>
        <w:suppressAutoHyphens/>
        <w:spacing w:line="360" w:lineRule="auto"/>
        <w:rPr>
          <w:rFonts w:ascii="Times New Roman" w:hAnsi="Times New Roman"/>
          <w:i/>
          <w:iCs/>
          <w:sz w:val="24"/>
          <w:szCs w:val="24"/>
          <w:u w:val="single"/>
        </w:rPr>
      </w:pPr>
      <w:proofErr w:type="spellStart"/>
      <w:r w:rsidRPr="00B859F1">
        <w:rPr>
          <w:rFonts w:ascii="Times New Roman" w:hAnsi="Times New Roman"/>
          <w:i/>
          <w:iCs/>
          <w:sz w:val="24"/>
          <w:szCs w:val="24"/>
          <w:u w:val="single"/>
        </w:rPr>
        <w:t>C.II</w:t>
      </w:r>
      <w:proofErr w:type="spellEnd"/>
      <w:r w:rsidRPr="00B859F1">
        <w:rPr>
          <w:rFonts w:ascii="Times New Roman" w:hAnsi="Times New Roman"/>
          <w:i/>
          <w:iCs/>
          <w:sz w:val="24"/>
          <w:szCs w:val="24"/>
          <w:u w:val="single"/>
        </w:rPr>
        <w:t xml:space="preserve"> Debiti di funzionamento</w:t>
      </w:r>
    </w:p>
    <w:p w:rsidR="009A640F" w:rsidRPr="00B859F1" w:rsidRDefault="009A640F" w:rsidP="00B859F1">
      <w:pPr>
        <w:pStyle w:val="Corpodeltesto3"/>
        <w:tabs>
          <w:tab w:val="left" w:pos="0"/>
        </w:tabs>
        <w:suppressAutoHyphens/>
        <w:spacing w:line="360" w:lineRule="auto"/>
        <w:rPr>
          <w:rFonts w:ascii="Times New Roman" w:hAnsi="Times New Roman"/>
          <w:sz w:val="24"/>
          <w:szCs w:val="24"/>
        </w:rPr>
      </w:pPr>
      <w:r w:rsidRPr="00B859F1">
        <w:rPr>
          <w:rFonts w:ascii="Times New Roman" w:hAnsi="Times New Roman"/>
          <w:sz w:val="24"/>
          <w:szCs w:val="24"/>
        </w:rPr>
        <w:t>Il valore patrimoniale al 31/12/2015 corrisponde al totale dei residui passivi del titolo I della spesa al netto dei costi di esercizi futuri rilevati nei conti d’ordine.</w:t>
      </w:r>
    </w:p>
    <w:p w:rsidR="009A640F" w:rsidRPr="00B859F1" w:rsidRDefault="009A640F" w:rsidP="00B859F1">
      <w:pPr>
        <w:tabs>
          <w:tab w:val="left" w:pos="0"/>
        </w:tabs>
        <w:suppressAutoHyphens/>
        <w:spacing w:line="360" w:lineRule="auto"/>
        <w:rPr>
          <w:rFonts w:ascii="Times New Roman" w:hAnsi="Times New Roman"/>
          <w:i/>
          <w:iCs/>
          <w:sz w:val="24"/>
          <w:szCs w:val="24"/>
          <w:u w:val="single"/>
        </w:rPr>
      </w:pPr>
      <w:proofErr w:type="spellStart"/>
      <w:r w:rsidRPr="00B859F1">
        <w:rPr>
          <w:rFonts w:ascii="Times New Roman" w:hAnsi="Times New Roman"/>
          <w:i/>
          <w:iCs/>
          <w:sz w:val="24"/>
          <w:szCs w:val="24"/>
          <w:u w:val="single"/>
        </w:rPr>
        <w:t>C.V</w:t>
      </w:r>
      <w:proofErr w:type="spellEnd"/>
      <w:r w:rsidRPr="00B859F1">
        <w:rPr>
          <w:rFonts w:ascii="Times New Roman" w:hAnsi="Times New Roman"/>
          <w:i/>
          <w:iCs/>
          <w:sz w:val="24"/>
          <w:szCs w:val="24"/>
          <w:u w:val="single"/>
        </w:rPr>
        <w:t xml:space="preserve"> Debiti per somme anticipate da terzi</w:t>
      </w:r>
    </w:p>
    <w:p w:rsidR="009A640F" w:rsidRPr="00B859F1" w:rsidRDefault="009A640F" w:rsidP="00B859F1">
      <w:pPr>
        <w:pStyle w:val="Corpodeltesto3"/>
        <w:tabs>
          <w:tab w:val="left" w:pos="0"/>
        </w:tabs>
        <w:suppressAutoHyphens/>
        <w:spacing w:line="360" w:lineRule="auto"/>
        <w:rPr>
          <w:rFonts w:ascii="Times New Roman" w:hAnsi="Times New Roman"/>
          <w:sz w:val="24"/>
          <w:szCs w:val="24"/>
        </w:rPr>
      </w:pPr>
      <w:r w:rsidRPr="00B859F1">
        <w:rPr>
          <w:rFonts w:ascii="Times New Roman" w:hAnsi="Times New Roman"/>
          <w:sz w:val="24"/>
          <w:szCs w:val="24"/>
        </w:rPr>
        <w:t xml:space="preserve">Il saldo patrimoniale al 31/12/2015 corrisponde al totale dei residui passivi del titolo IV della spesa. </w:t>
      </w:r>
    </w:p>
    <w:p w:rsidR="009A640F" w:rsidRPr="00B859F1" w:rsidRDefault="009A640F" w:rsidP="00B859F1">
      <w:pPr>
        <w:tabs>
          <w:tab w:val="left" w:pos="0"/>
        </w:tabs>
        <w:suppressAutoHyphens/>
        <w:spacing w:line="360" w:lineRule="auto"/>
        <w:rPr>
          <w:rFonts w:ascii="Times New Roman" w:hAnsi="Times New Roman"/>
          <w:i/>
          <w:iCs/>
          <w:sz w:val="24"/>
          <w:szCs w:val="24"/>
          <w:u w:val="single"/>
        </w:rPr>
      </w:pPr>
      <w:r w:rsidRPr="00B859F1">
        <w:rPr>
          <w:rFonts w:ascii="Times New Roman" w:hAnsi="Times New Roman"/>
          <w:i/>
          <w:iCs/>
          <w:sz w:val="24"/>
          <w:szCs w:val="24"/>
          <w:u w:val="single"/>
        </w:rPr>
        <w:t>Ratei e risconti</w:t>
      </w:r>
    </w:p>
    <w:p w:rsidR="009A640F" w:rsidRPr="00B859F1" w:rsidRDefault="009A640F" w:rsidP="00B859F1">
      <w:pPr>
        <w:pStyle w:val="Corpodeltesto3"/>
        <w:tabs>
          <w:tab w:val="left" w:pos="0"/>
        </w:tabs>
        <w:suppressAutoHyphens/>
        <w:spacing w:line="360" w:lineRule="auto"/>
        <w:rPr>
          <w:rFonts w:ascii="Times New Roman" w:hAnsi="Times New Roman"/>
          <w:sz w:val="24"/>
          <w:szCs w:val="24"/>
        </w:rPr>
      </w:pPr>
      <w:r w:rsidRPr="00B859F1">
        <w:rPr>
          <w:rFonts w:ascii="Times New Roman" w:hAnsi="Times New Roman"/>
          <w:sz w:val="24"/>
          <w:szCs w:val="24"/>
        </w:rPr>
        <w:t>Le somme iscritte corrispondono a quelle rilevate nel prospetto di conciliazione.</w:t>
      </w:r>
    </w:p>
    <w:p w:rsidR="009A640F" w:rsidRPr="00B859F1" w:rsidRDefault="009A640F" w:rsidP="00B859F1">
      <w:pPr>
        <w:tabs>
          <w:tab w:val="left" w:pos="0"/>
        </w:tabs>
        <w:suppressAutoHyphens/>
        <w:spacing w:line="360" w:lineRule="auto"/>
        <w:jc w:val="left"/>
        <w:rPr>
          <w:rFonts w:ascii="Times New Roman" w:hAnsi="Times New Roman"/>
          <w:i/>
          <w:iCs/>
          <w:sz w:val="24"/>
          <w:szCs w:val="24"/>
          <w:u w:val="single"/>
        </w:rPr>
      </w:pPr>
      <w:r w:rsidRPr="00B859F1">
        <w:rPr>
          <w:rFonts w:ascii="Times New Roman" w:hAnsi="Times New Roman"/>
          <w:i/>
          <w:iCs/>
          <w:sz w:val="24"/>
          <w:szCs w:val="24"/>
          <w:u w:val="single"/>
        </w:rPr>
        <w:t>Conti d’ordine per opere da realizzare</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L’importo degli “impegni per opere da realizzare” al 31/12/2015 corrisponde ai residui passivi del Titolo II della spesa con esclusione delle spese di cui agli interventi n. 7, 8, 9 e 10.</w:t>
      </w:r>
    </w:p>
    <w:p w:rsidR="009A640F" w:rsidRDefault="009A640F" w:rsidP="00B859F1">
      <w:pPr>
        <w:spacing w:line="360" w:lineRule="auto"/>
        <w:rPr>
          <w:rFonts w:ascii="Times New Roman" w:hAnsi="Times New Roman"/>
          <w:bCs/>
          <w:sz w:val="24"/>
          <w:szCs w:val="24"/>
        </w:rPr>
      </w:pPr>
    </w:p>
    <w:p w:rsidR="009A640F" w:rsidRDefault="009A640F" w:rsidP="00B859F1">
      <w:pPr>
        <w:spacing w:line="360" w:lineRule="auto"/>
        <w:rPr>
          <w:rFonts w:ascii="Times New Roman" w:hAnsi="Times New Roman"/>
          <w:bCs/>
          <w:sz w:val="24"/>
          <w:szCs w:val="24"/>
        </w:rPr>
      </w:pPr>
    </w:p>
    <w:p w:rsidR="009A640F" w:rsidRDefault="009A640F" w:rsidP="00B859F1">
      <w:pPr>
        <w:spacing w:line="360" w:lineRule="auto"/>
        <w:rPr>
          <w:rFonts w:ascii="Times New Roman" w:hAnsi="Times New Roman"/>
          <w:bCs/>
          <w:sz w:val="24"/>
          <w:szCs w:val="24"/>
        </w:rPr>
      </w:pPr>
    </w:p>
    <w:p w:rsidR="009A640F" w:rsidRDefault="009A640F" w:rsidP="00B859F1">
      <w:pPr>
        <w:spacing w:line="360" w:lineRule="auto"/>
        <w:rPr>
          <w:rFonts w:ascii="Times New Roman" w:hAnsi="Times New Roman"/>
          <w:bCs/>
          <w:sz w:val="24"/>
          <w:szCs w:val="24"/>
        </w:rPr>
      </w:pPr>
    </w:p>
    <w:p w:rsidR="009A640F" w:rsidRDefault="009A640F" w:rsidP="00B859F1">
      <w:pPr>
        <w:spacing w:line="360" w:lineRule="auto"/>
        <w:rPr>
          <w:rFonts w:ascii="Times New Roman" w:hAnsi="Times New Roman"/>
          <w:bCs/>
          <w:sz w:val="24"/>
          <w:szCs w:val="24"/>
        </w:rPr>
      </w:pPr>
    </w:p>
    <w:p w:rsidR="009A640F" w:rsidRDefault="009A640F" w:rsidP="00B859F1">
      <w:pPr>
        <w:spacing w:line="360" w:lineRule="auto"/>
        <w:rPr>
          <w:rFonts w:ascii="Times New Roman" w:hAnsi="Times New Roman"/>
          <w:bCs/>
          <w:sz w:val="24"/>
          <w:szCs w:val="24"/>
        </w:rPr>
      </w:pPr>
    </w:p>
    <w:p w:rsidR="009A640F" w:rsidRDefault="009A640F" w:rsidP="00B859F1">
      <w:pPr>
        <w:spacing w:line="360" w:lineRule="auto"/>
        <w:rPr>
          <w:rFonts w:ascii="Times New Roman" w:hAnsi="Times New Roman"/>
          <w:bCs/>
          <w:sz w:val="24"/>
          <w:szCs w:val="24"/>
        </w:rPr>
      </w:pPr>
    </w:p>
    <w:p w:rsidR="009A640F" w:rsidRPr="00B859F1" w:rsidRDefault="009A640F" w:rsidP="00B859F1">
      <w:pPr>
        <w:spacing w:line="360" w:lineRule="auto"/>
        <w:rPr>
          <w:rFonts w:ascii="Times New Roman" w:hAnsi="Times New Roman"/>
          <w:bCs/>
          <w:sz w:val="24"/>
          <w:szCs w:val="24"/>
        </w:rPr>
      </w:pP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31" w:name="_Toc379377487"/>
      <w:r w:rsidRPr="00B859F1">
        <w:rPr>
          <w:rFonts w:ascii="Times New Roman" w:hAnsi="Times New Roman" w:cs="Times New Roman"/>
          <w:sz w:val="24"/>
          <w:szCs w:val="24"/>
        </w:rPr>
        <w:t>RELAZIONE DELLA GIUNTA AL RENDICONTO</w:t>
      </w:r>
      <w:bookmarkEnd w:id="31"/>
    </w:p>
    <w:p w:rsidR="009A640F" w:rsidRPr="00B859F1" w:rsidRDefault="009A640F" w:rsidP="00B859F1">
      <w:pPr>
        <w:pStyle w:val="Intestazione"/>
        <w:tabs>
          <w:tab w:val="clear" w:pos="4819"/>
          <w:tab w:val="clear" w:pos="9638"/>
        </w:tabs>
        <w:spacing w:line="360" w:lineRule="auto"/>
        <w:rPr>
          <w:rFonts w:ascii="Times New Roman" w:hAnsi="Times New Roman"/>
          <w:sz w:val="24"/>
          <w:szCs w:val="24"/>
        </w:rPr>
      </w:pPr>
    </w:p>
    <w:p w:rsidR="009A640F" w:rsidRPr="00B859F1" w:rsidRDefault="009A640F" w:rsidP="00B859F1">
      <w:pPr>
        <w:numPr>
          <w:ilvl w:val="12"/>
          <w:numId w:val="0"/>
        </w:numPr>
        <w:spacing w:line="360" w:lineRule="auto"/>
        <w:rPr>
          <w:rFonts w:ascii="Times New Roman" w:hAnsi="Times New Roman"/>
          <w:sz w:val="24"/>
          <w:szCs w:val="24"/>
        </w:rPr>
      </w:pPr>
      <w:r w:rsidRPr="00B859F1">
        <w:rPr>
          <w:rFonts w:ascii="Times New Roman" w:hAnsi="Times New Roman"/>
          <w:sz w:val="24"/>
          <w:szCs w:val="24"/>
        </w:rPr>
        <w:t xml:space="preserve">L’organo di revisione attesta che la relazione predisposta dalla giunta </w:t>
      </w:r>
      <w:r w:rsidRPr="00B859F1">
        <w:rPr>
          <w:rFonts w:ascii="Times New Roman" w:hAnsi="Times New Roman"/>
          <w:i/>
          <w:iCs/>
          <w:sz w:val="24"/>
          <w:szCs w:val="24"/>
        </w:rPr>
        <w:t>è</w:t>
      </w:r>
      <w:r w:rsidRPr="00B859F1">
        <w:rPr>
          <w:rFonts w:ascii="Times New Roman" w:hAnsi="Times New Roman"/>
          <w:sz w:val="24"/>
          <w:szCs w:val="24"/>
        </w:rPr>
        <w:t xml:space="preserve"> stata redatta conformemente a quanto previsto dall’articolo 231 del TUEL ed esprime le valutazioni di efficacia dell’azione condotta sulla base dei risultati conseguiti in rapporto ai programmi ed ai costi sostenuti.</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Nella relazione sono evidenziati i criteri di valutazione del patrimonio e delle componenti economiche, l’analisi dei principali scostamenti intervenuti rispetto alle previsioni e le motivazioni delle cause che li hanno determinati.</w:t>
      </w: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32" w:name="_Toc379377488"/>
      <w:r w:rsidRPr="00B859F1">
        <w:rPr>
          <w:rFonts w:ascii="Times New Roman" w:hAnsi="Times New Roman" w:cs="Times New Roman"/>
          <w:sz w:val="24"/>
          <w:szCs w:val="24"/>
        </w:rPr>
        <w:t xml:space="preserve">RENDICONTI </w:t>
      </w:r>
      <w:proofErr w:type="spellStart"/>
      <w:r w:rsidRPr="00B859F1">
        <w:rPr>
          <w:rFonts w:ascii="Times New Roman" w:hAnsi="Times New Roman" w:cs="Times New Roman"/>
          <w:sz w:val="24"/>
          <w:szCs w:val="24"/>
        </w:rPr>
        <w:t>DI</w:t>
      </w:r>
      <w:proofErr w:type="spellEnd"/>
      <w:r w:rsidRPr="00B859F1">
        <w:rPr>
          <w:rFonts w:ascii="Times New Roman" w:hAnsi="Times New Roman" w:cs="Times New Roman"/>
          <w:sz w:val="24"/>
          <w:szCs w:val="24"/>
        </w:rPr>
        <w:t xml:space="preserve"> SETTORE</w:t>
      </w:r>
      <w:bookmarkEnd w:id="32"/>
    </w:p>
    <w:p w:rsidR="009A640F" w:rsidRPr="00B859F1" w:rsidRDefault="009A640F" w:rsidP="00B859F1">
      <w:pPr>
        <w:pStyle w:val="Titolo2"/>
        <w:spacing w:line="360" w:lineRule="auto"/>
        <w:rPr>
          <w:rFonts w:ascii="Times New Roman" w:hAnsi="Times New Roman"/>
        </w:rPr>
      </w:pPr>
      <w:bookmarkStart w:id="33" w:name="_Toc379377489"/>
      <w:r w:rsidRPr="00B859F1">
        <w:rPr>
          <w:rFonts w:ascii="Times New Roman" w:hAnsi="Times New Roman"/>
        </w:rPr>
        <w:t>Referto controllo di gestione</w:t>
      </w:r>
      <w:bookmarkEnd w:id="33"/>
    </w:p>
    <w:p w:rsidR="009A640F" w:rsidRPr="00B859F1" w:rsidRDefault="009A640F" w:rsidP="00B859F1">
      <w:pPr>
        <w:pStyle w:val="Testocommento"/>
        <w:numPr>
          <w:ilvl w:val="12"/>
          <w:numId w:val="0"/>
        </w:numPr>
        <w:tabs>
          <w:tab w:val="num" w:pos="360"/>
        </w:tabs>
        <w:spacing w:line="360" w:lineRule="auto"/>
        <w:rPr>
          <w:rFonts w:ascii="Times New Roman" w:hAnsi="Times New Roman"/>
          <w:sz w:val="24"/>
          <w:szCs w:val="24"/>
        </w:rPr>
      </w:pPr>
      <w:r w:rsidRPr="00B859F1">
        <w:rPr>
          <w:rFonts w:ascii="Times New Roman" w:hAnsi="Times New Roman"/>
          <w:sz w:val="24"/>
          <w:szCs w:val="24"/>
        </w:rPr>
        <w:t xml:space="preserve">E’ in fase di istituzione la struttura operativa a cui sarà stato affidato il controllo di gestione </w:t>
      </w:r>
    </w:p>
    <w:p w:rsidR="009A640F" w:rsidRPr="00B859F1" w:rsidRDefault="009A640F" w:rsidP="00B859F1">
      <w:pPr>
        <w:pStyle w:val="Titolo2"/>
        <w:spacing w:line="360" w:lineRule="auto"/>
        <w:rPr>
          <w:rFonts w:ascii="Times New Roman" w:hAnsi="Times New Roman"/>
        </w:rPr>
      </w:pPr>
      <w:bookmarkStart w:id="34" w:name="_Toc379377490"/>
      <w:r w:rsidRPr="00B859F1">
        <w:rPr>
          <w:rFonts w:ascii="Times New Roman" w:hAnsi="Times New Roman"/>
        </w:rPr>
        <w:t>Piano triennale di contenimento delle spese</w:t>
      </w:r>
      <w:bookmarkEnd w:id="34"/>
      <w:r w:rsidRPr="00B859F1">
        <w:rPr>
          <w:rFonts w:ascii="Times New Roman" w:hAnsi="Times New Roman"/>
        </w:rPr>
        <w:t xml:space="preserve"> </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L’ente ai sensi dell’art. 2, commi da 594 a 599 della Legge 244/07,  non ha adottato il piano triennale per individuare le misure finalizzate alla razionalizzazione dell’utilizzo di:</w:t>
      </w:r>
    </w:p>
    <w:p w:rsidR="009A640F" w:rsidRPr="00B859F1" w:rsidRDefault="009A640F" w:rsidP="007D1071">
      <w:pPr>
        <w:widowControl/>
        <w:numPr>
          <w:ilvl w:val="0"/>
          <w:numId w:val="13"/>
        </w:numPr>
        <w:overflowPunct/>
        <w:autoSpaceDE/>
        <w:autoSpaceDN/>
        <w:adjustRightInd/>
        <w:spacing w:after="200" w:line="360" w:lineRule="auto"/>
        <w:jc w:val="left"/>
        <w:textAlignment w:val="auto"/>
        <w:rPr>
          <w:rFonts w:ascii="Times New Roman" w:hAnsi="Times New Roman"/>
          <w:sz w:val="24"/>
          <w:szCs w:val="24"/>
        </w:rPr>
      </w:pPr>
      <w:r w:rsidRPr="00B859F1">
        <w:rPr>
          <w:rFonts w:ascii="Times New Roman" w:hAnsi="Times New Roman"/>
          <w:sz w:val="24"/>
          <w:szCs w:val="24"/>
        </w:rPr>
        <w:t>dotazioni strumentali, che corredano le stazioni di lavoro nell’automazione d’ufficio;</w:t>
      </w:r>
    </w:p>
    <w:p w:rsidR="009A640F" w:rsidRPr="00B859F1" w:rsidRDefault="009A640F" w:rsidP="007D1071">
      <w:pPr>
        <w:widowControl/>
        <w:numPr>
          <w:ilvl w:val="0"/>
          <w:numId w:val="13"/>
        </w:numPr>
        <w:overflowPunct/>
        <w:autoSpaceDE/>
        <w:autoSpaceDN/>
        <w:adjustRightInd/>
        <w:spacing w:after="200" w:line="360" w:lineRule="auto"/>
        <w:jc w:val="left"/>
        <w:textAlignment w:val="auto"/>
        <w:rPr>
          <w:rFonts w:ascii="Times New Roman" w:hAnsi="Times New Roman"/>
          <w:sz w:val="24"/>
          <w:szCs w:val="24"/>
        </w:rPr>
      </w:pPr>
      <w:r w:rsidRPr="00B859F1">
        <w:rPr>
          <w:rFonts w:ascii="Times New Roman" w:hAnsi="Times New Roman"/>
          <w:sz w:val="24"/>
          <w:szCs w:val="24"/>
        </w:rPr>
        <w:t>delle autovetture di servizio, previa verifica di fattibilità a mezzi alternativi di trasporto, anche cumulativo;</w:t>
      </w:r>
    </w:p>
    <w:p w:rsidR="009A640F" w:rsidRPr="00B859F1" w:rsidRDefault="009A640F" w:rsidP="007D1071">
      <w:pPr>
        <w:widowControl/>
        <w:numPr>
          <w:ilvl w:val="0"/>
          <w:numId w:val="13"/>
        </w:numPr>
        <w:overflowPunct/>
        <w:autoSpaceDE/>
        <w:autoSpaceDN/>
        <w:adjustRightInd/>
        <w:spacing w:after="200" w:line="360" w:lineRule="auto"/>
        <w:jc w:val="left"/>
        <w:textAlignment w:val="auto"/>
        <w:rPr>
          <w:rFonts w:ascii="Times New Roman" w:hAnsi="Times New Roman"/>
          <w:sz w:val="24"/>
          <w:szCs w:val="24"/>
        </w:rPr>
      </w:pPr>
      <w:r w:rsidRPr="00B859F1">
        <w:rPr>
          <w:rFonts w:ascii="Times New Roman" w:hAnsi="Times New Roman"/>
          <w:sz w:val="24"/>
          <w:szCs w:val="24"/>
        </w:rPr>
        <w:t>dei beni immobili ad uso abitativo o di servizio, con esclusione dei beni infrastrutturali.</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Nel piano devono essere sono indicate anche le misure dirette a circoscrivere l’assegnazione di telefonia mobile ai soli casi in cui il personale debba assicurare per esigenze di servizio, pronta e costante reperibilità e limitatamente al periodo necessario allo svolgimento delle particolari attività che ne richiedono l’uso.</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Il piano triennale deve essere reso pubblico con la pubblicazione nel sito web.</w:t>
      </w:r>
    </w:p>
    <w:p w:rsidR="009A640F" w:rsidRPr="00B859F1" w:rsidRDefault="009A640F" w:rsidP="00B859F1">
      <w:pPr>
        <w:spacing w:line="360" w:lineRule="auto"/>
        <w:rPr>
          <w:rFonts w:ascii="Times New Roman" w:hAnsi="Times New Roman"/>
          <w:sz w:val="24"/>
          <w:szCs w:val="24"/>
        </w:rPr>
      </w:pPr>
      <w:r w:rsidRPr="00B859F1">
        <w:rPr>
          <w:rFonts w:ascii="Times New Roman" w:hAnsi="Times New Roman"/>
          <w:sz w:val="24"/>
          <w:szCs w:val="24"/>
        </w:rPr>
        <w:t>La  relazione annuale dovrà essere trasmessa alla Sezione regionale di controllo della Corte dei Conti con evidenziati i risparmi ottenuti.</w:t>
      </w:r>
    </w:p>
    <w:p w:rsidR="009A640F" w:rsidRPr="00B859F1" w:rsidRDefault="009A640F" w:rsidP="00B859F1">
      <w:pPr>
        <w:widowControl/>
        <w:overflowPunct/>
        <w:autoSpaceDE/>
        <w:autoSpaceDN/>
        <w:adjustRightInd/>
        <w:spacing w:after="0" w:line="360" w:lineRule="auto"/>
        <w:jc w:val="left"/>
        <w:textAlignment w:val="auto"/>
        <w:rPr>
          <w:rFonts w:ascii="Times New Roman" w:hAnsi="Times New Roman"/>
          <w:iCs/>
          <w:sz w:val="24"/>
          <w:szCs w:val="24"/>
        </w:rPr>
      </w:pPr>
    </w:p>
    <w:p w:rsidR="009A640F" w:rsidRPr="00B859F1" w:rsidRDefault="009A640F" w:rsidP="00B859F1">
      <w:pPr>
        <w:spacing w:after="0" w:line="360" w:lineRule="auto"/>
        <w:textAlignment w:val="auto"/>
        <w:rPr>
          <w:rFonts w:ascii="Times New Roman" w:hAnsi="Times New Roman"/>
          <w:iCs/>
          <w:sz w:val="24"/>
          <w:szCs w:val="24"/>
        </w:rPr>
      </w:pPr>
    </w:p>
    <w:p w:rsidR="009A640F" w:rsidRPr="00B859F1" w:rsidRDefault="009A640F" w:rsidP="00B859F1">
      <w:pPr>
        <w:pBdr>
          <w:top w:val="single" w:sz="4" w:space="1" w:color="auto"/>
          <w:left w:val="single" w:sz="4" w:space="4" w:color="auto"/>
          <w:bottom w:val="single" w:sz="4" w:space="1" w:color="auto"/>
          <w:right w:val="single" w:sz="4" w:space="4" w:color="auto"/>
        </w:pBdr>
        <w:shd w:val="clear" w:color="auto" w:fill="D6E3BC"/>
        <w:spacing w:after="0" w:line="360" w:lineRule="auto"/>
        <w:jc w:val="center"/>
        <w:textAlignment w:val="auto"/>
        <w:rPr>
          <w:rFonts w:ascii="Times New Roman" w:hAnsi="Times New Roman"/>
          <w:iCs/>
          <w:sz w:val="24"/>
          <w:szCs w:val="24"/>
        </w:rPr>
      </w:pPr>
      <w:r w:rsidRPr="00B859F1">
        <w:rPr>
          <w:rFonts w:ascii="Times New Roman" w:hAnsi="Times New Roman"/>
          <w:b/>
          <w:i/>
          <w:iCs/>
          <w:sz w:val="24"/>
          <w:szCs w:val="24"/>
        </w:rPr>
        <w:t xml:space="preserve">RIPIANO DISAVANZO </w:t>
      </w:r>
    </w:p>
    <w:p w:rsidR="009A640F" w:rsidRPr="00B859F1" w:rsidRDefault="009A640F" w:rsidP="00B859F1">
      <w:pPr>
        <w:spacing w:after="0" w:line="360" w:lineRule="auto"/>
        <w:textAlignment w:val="auto"/>
        <w:rPr>
          <w:rFonts w:ascii="Times New Roman" w:hAnsi="Times New Roman"/>
          <w:iCs/>
          <w:sz w:val="24"/>
          <w:szCs w:val="24"/>
        </w:rPr>
      </w:pPr>
    </w:p>
    <w:p w:rsidR="009A640F" w:rsidRPr="00B859F1" w:rsidRDefault="009A640F" w:rsidP="00B859F1">
      <w:pPr>
        <w:spacing w:after="0" w:line="360" w:lineRule="auto"/>
        <w:textAlignment w:val="auto"/>
        <w:rPr>
          <w:rFonts w:ascii="Times New Roman" w:hAnsi="Times New Roman"/>
          <w:iCs/>
          <w:sz w:val="24"/>
          <w:szCs w:val="24"/>
        </w:rPr>
      </w:pPr>
      <w:r w:rsidRPr="00B859F1">
        <w:rPr>
          <w:rFonts w:ascii="Times New Roman" w:hAnsi="Times New Roman"/>
          <w:iCs/>
          <w:sz w:val="24"/>
          <w:szCs w:val="24"/>
        </w:rPr>
        <w:t>Il Consiglio Comunale con deliberazione n. 11 nella seduta tenutasi il giorno 11 giugno 2015, in conformità alla normativa vigente, preso atto del disavanzo dell’anno 2014 di € 1.914.961,27, a seguito del riaccertamento straordinario dei residui ha deciso di provvedere al ripiano dello stesso in trenta annualità, stabilendo in € 63.832,04 l’importo da applicare al bilancio di previsione di ogni anno. Il disavanzo di amministrazione dell’esercizio 2015 di euro 1.849.786,27 è inferiore al predetto disavanzo dell’anno 2014 di € 65.174,95 superiore alla quota annuale stabilita nella  deliberazione consiliare.</w:t>
      </w:r>
    </w:p>
    <w:p w:rsidR="009A640F" w:rsidRPr="00B859F1"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Default="009A640F" w:rsidP="00B859F1">
      <w:pPr>
        <w:spacing w:after="0" w:line="360" w:lineRule="auto"/>
        <w:textAlignment w:val="auto"/>
        <w:rPr>
          <w:rFonts w:ascii="Times New Roman" w:hAnsi="Times New Roman"/>
          <w:iCs/>
          <w:color w:val="0070C0"/>
          <w:sz w:val="24"/>
          <w:szCs w:val="24"/>
        </w:rPr>
      </w:pPr>
    </w:p>
    <w:p w:rsidR="009A640F" w:rsidRPr="00B859F1" w:rsidRDefault="009A640F" w:rsidP="00B859F1">
      <w:pPr>
        <w:spacing w:after="0" w:line="360" w:lineRule="auto"/>
        <w:textAlignment w:val="auto"/>
        <w:rPr>
          <w:rFonts w:ascii="Times New Roman" w:hAnsi="Times New Roman"/>
          <w:iCs/>
          <w:color w:val="0070C0"/>
          <w:sz w:val="24"/>
          <w:szCs w:val="24"/>
        </w:rPr>
      </w:pPr>
    </w:p>
    <w:p w:rsidR="009A640F" w:rsidRPr="00B859F1" w:rsidRDefault="009A640F" w:rsidP="00B859F1">
      <w:pPr>
        <w:spacing w:after="0" w:line="360" w:lineRule="auto"/>
        <w:textAlignment w:val="auto"/>
        <w:rPr>
          <w:rFonts w:ascii="Times New Roman" w:hAnsi="Times New Roman"/>
          <w:iCs/>
          <w:color w:val="0070C0"/>
          <w:sz w:val="24"/>
          <w:szCs w:val="24"/>
        </w:rPr>
      </w:pPr>
    </w:p>
    <w:p w:rsidR="009A640F" w:rsidRPr="00B859F1" w:rsidRDefault="009A640F" w:rsidP="00B859F1">
      <w:pPr>
        <w:spacing w:after="0" w:line="360" w:lineRule="auto"/>
        <w:ind w:left="360"/>
        <w:textAlignment w:val="auto"/>
        <w:rPr>
          <w:rFonts w:ascii="Times New Roman" w:hAnsi="Times New Roman"/>
          <w:iCs/>
          <w:sz w:val="24"/>
          <w:szCs w:val="24"/>
        </w:rPr>
      </w:pPr>
    </w:p>
    <w:p w:rsidR="009A640F" w:rsidRPr="00B859F1" w:rsidRDefault="009A640F" w:rsidP="00B859F1">
      <w:pPr>
        <w:pStyle w:val="Titolo1"/>
        <w:shd w:val="clear" w:color="auto" w:fill="D6E3BC"/>
        <w:spacing w:line="360" w:lineRule="auto"/>
        <w:rPr>
          <w:rFonts w:ascii="Times New Roman" w:hAnsi="Times New Roman" w:cs="Times New Roman"/>
          <w:sz w:val="24"/>
          <w:szCs w:val="24"/>
        </w:rPr>
      </w:pPr>
      <w:bookmarkStart w:id="35" w:name="_Toc379377492"/>
      <w:r w:rsidRPr="00B859F1">
        <w:rPr>
          <w:rFonts w:ascii="Times New Roman" w:hAnsi="Times New Roman" w:cs="Times New Roman"/>
          <w:sz w:val="24"/>
          <w:szCs w:val="24"/>
        </w:rPr>
        <w:t>CONCLUSIONI</w:t>
      </w:r>
      <w:bookmarkEnd w:id="35"/>
    </w:p>
    <w:p w:rsidR="009A640F" w:rsidRPr="00B859F1" w:rsidRDefault="009A640F" w:rsidP="00B859F1">
      <w:pPr>
        <w:pStyle w:val="Corpodeltesto3"/>
        <w:spacing w:line="360" w:lineRule="auto"/>
        <w:rPr>
          <w:rFonts w:ascii="Times New Roman" w:hAnsi="Times New Roman"/>
          <w:bCs/>
          <w:i/>
          <w:color w:val="0000FF"/>
          <w:sz w:val="24"/>
          <w:szCs w:val="24"/>
        </w:rPr>
      </w:pPr>
      <w:r w:rsidRPr="00B859F1">
        <w:rPr>
          <w:rFonts w:ascii="Times New Roman" w:hAnsi="Times New Roman"/>
          <w:bCs/>
          <w:sz w:val="24"/>
          <w:szCs w:val="24"/>
        </w:rPr>
        <w:t xml:space="preserve">Tenuto conto di tutto quanto esposto, rilevato e proposto si attesta la corrispondenza del rendiconto alle risultanze della gestione e si esprime parere favorevole per l’approvazione del rendiconto dell’esercizio finanziario 2015 </w:t>
      </w:r>
    </w:p>
    <w:p w:rsidR="009A640F" w:rsidRPr="00B859F1" w:rsidRDefault="009A640F" w:rsidP="00B859F1">
      <w:pPr>
        <w:spacing w:line="360" w:lineRule="auto"/>
        <w:rPr>
          <w:rFonts w:ascii="Times New Roman" w:hAnsi="Times New Roman"/>
          <w:i/>
          <w:iCs/>
          <w:sz w:val="24"/>
          <w:szCs w:val="24"/>
          <w:u w:val="single"/>
        </w:rPr>
      </w:pPr>
    </w:p>
    <w:p w:rsidR="009A640F" w:rsidRPr="00B859F1" w:rsidRDefault="009A640F" w:rsidP="00B859F1">
      <w:pPr>
        <w:spacing w:line="360" w:lineRule="auto"/>
        <w:rPr>
          <w:rFonts w:ascii="Times New Roman" w:hAnsi="Times New Roman"/>
          <w:bCs/>
          <w:iCs/>
          <w:sz w:val="24"/>
          <w:szCs w:val="24"/>
        </w:rPr>
      </w:pPr>
      <w:r w:rsidRPr="00B859F1">
        <w:rPr>
          <w:rFonts w:ascii="Times New Roman" w:hAnsi="Times New Roman"/>
          <w:bCs/>
          <w:iCs/>
          <w:sz w:val="24"/>
          <w:szCs w:val="24"/>
        </w:rPr>
        <w:t xml:space="preserve">Salice </w:t>
      </w:r>
      <w:proofErr w:type="spellStart"/>
      <w:r w:rsidRPr="00B859F1">
        <w:rPr>
          <w:rFonts w:ascii="Times New Roman" w:hAnsi="Times New Roman"/>
          <w:bCs/>
          <w:iCs/>
          <w:sz w:val="24"/>
          <w:szCs w:val="24"/>
        </w:rPr>
        <w:t>Salentino</w:t>
      </w:r>
      <w:proofErr w:type="spellEnd"/>
      <w:r w:rsidRPr="00B859F1">
        <w:rPr>
          <w:rFonts w:ascii="Times New Roman" w:hAnsi="Times New Roman"/>
          <w:bCs/>
          <w:iCs/>
          <w:sz w:val="24"/>
          <w:szCs w:val="24"/>
        </w:rPr>
        <w:t>, lì 05/05/2016</w:t>
      </w:r>
    </w:p>
    <w:tbl>
      <w:tblPr>
        <w:tblW w:w="0" w:type="auto"/>
        <w:tblLayout w:type="fixed"/>
        <w:tblCellMar>
          <w:left w:w="71" w:type="dxa"/>
          <w:right w:w="71" w:type="dxa"/>
        </w:tblCellMar>
        <w:tblLook w:val="0000"/>
      </w:tblPr>
      <w:tblGrid>
        <w:gridCol w:w="5103"/>
        <w:gridCol w:w="3969"/>
      </w:tblGrid>
      <w:tr w:rsidR="009A640F" w:rsidRPr="00B859F1">
        <w:tc>
          <w:tcPr>
            <w:tcW w:w="5103" w:type="dxa"/>
          </w:tcPr>
          <w:p w:rsidR="009A640F" w:rsidRPr="00B859F1" w:rsidRDefault="009A640F" w:rsidP="00B859F1">
            <w:pPr>
              <w:spacing w:before="120" w:line="360" w:lineRule="auto"/>
              <w:rPr>
                <w:rFonts w:ascii="Times New Roman" w:hAnsi="Times New Roman"/>
                <w:sz w:val="24"/>
                <w:szCs w:val="24"/>
              </w:rPr>
            </w:pPr>
          </w:p>
        </w:tc>
        <w:tc>
          <w:tcPr>
            <w:tcW w:w="3969" w:type="dxa"/>
          </w:tcPr>
          <w:p w:rsidR="009A640F" w:rsidRDefault="009A640F" w:rsidP="00B859F1">
            <w:pPr>
              <w:spacing w:before="120" w:after="0" w:line="360" w:lineRule="auto"/>
              <w:jc w:val="center"/>
              <w:rPr>
                <w:rFonts w:ascii="Times New Roman" w:hAnsi="Times New Roman"/>
                <w:b/>
                <w:bCs/>
                <w:smallCaps/>
                <w:sz w:val="24"/>
                <w:szCs w:val="24"/>
              </w:rPr>
            </w:pPr>
            <w:r w:rsidRPr="00B859F1">
              <w:rPr>
                <w:rFonts w:ascii="Times New Roman" w:hAnsi="Times New Roman"/>
                <w:b/>
                <w:bCs/>
                <w:smallCaps/>
                <w:sz w:val="24"/>
                <w:szCs w:val="24"/>
              </w:rPr>
              <w:t>L’organo di revisione</w:t>
            </w:r>
          </w:p>
          <w:p w:rsidR="0024298F" w:rsidRPr="00B859F1" w:rsidRDefault="0024298F" w:rsidP="00B859F1">
            <w:pPr>
              <w:spacing w:before="120" w:after="0" w:line="360" w:lineRule="auto"/>
              <w:jc w:val="center"/>
              <w:rPr>
                <w:rFonts w:ascii="Times New Roman" w:hAnsi="Times New Roman"/>
                <w:b/>
                <w:bCs/>
                <w:smallCaps/>
                <w:sz w:val="24"/>
                <w:szCs w:val="24"/>
              </w:rPr>
            </w:pPr>
            <w:r>
              <w:rPr>
                <w:rFonts w:ascii="Times New Roman" w:hAnsi="Times New Roman"/>
                <w:b/>
                <w:bCs/>
                <w:smallCaps/>
                <w:sz w:val="24"/>
                <w:szCs w:val="24"/>
              </w:rPr>
              <w:t>F.to Dott. Cataldo MUSELLA</w:t>
            </w:r>
          </w:p>
        </w:tc>
      </w:tr>
    </w:tbl>
    <w:p w:rsidR="009A640F" w:rsidRPr="00B859F1" w:rsidRDefault="009A640F" w:rsidP="00445C51">
      <w:pPr>
        <w:spacing w:line="360" w:lineRule="auto"/>
        <w:rPr>
          <w:rFonts w:ascii="Times New Roman" w:hAnsi="Times New Roman"/>
          <w:sz w:val="24"/>
          <w:szCs w:val="24"/>
        </w:rPr>
      </w:pPr>
    </w:p>
    <w:sectPr w:rsidR="009A640F" w:rsidRPr="00B859F1" w:rsidSect="00281877">
      <w:footerReference w:type="default" r:id="rId88"/>
      <w:pgSz w:w="11907" w:h="16840" w:code="9"/>
      <w:pgMar w:top="1134" w:right="1418" w:bottom="1418" w:left="1418" w:header="720" w:footer="720" w:gutter="0"/>
      <w:pgNumType w:start="1"/>
      <w:cols w:space="720"/>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40F" w:rsidRDefault="009A640F">
      <w:r>
        <w:separator/>
      </w:r>
    </w:p>
  </w:endnote>
  <w:endnote w:type="continuationSeparator" w:id="1">
    <w:p w:rsidR="009A640F" w:rsidRDefault="009A64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tcCenturyLight">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altName w:val="Times New Roman"/>
    <w:panose1 w:val="00000000000000000000"/>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40F" w:rsidRDefault="005B55C8">
    <w:pPr>
      <w:pStyle w:val="Pidipagina"/>
      <w:jc w:val="right"/>
    </w:pPr>
    <w:fldSimple w:instr="PAGE   \* MERGEFORMAT">
      <w:r w:rsidR="0024298F">
        <w:rPr>
          <w:noProof/>
        </w:rPr>
        <w:t>41</w:t>
      </w:r>
    </w:fldSimple>
  </w:p>
  <w:p w:rsidR="009A640F" w:rsidRDefault="009A640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40F" w:rsidRDefault="009A640F">
      <w:r>
        <w:separator/>
      </w:r>
    </w:p>
  </w:footnote>
  <w:footnote w:type="continuationSeparator" w:id="1">
    <w:p w:rsidR="009A640F" w:rsidRDefault="009A640F">
      <w:r>
        <w:continuationSeparator/>
      </w:r>
    </w:p>
  </w:footnote>
  <w:footnote w:type="continuationNotice" w:id="2">
    <w:p w:rsidR="009A640F" w:rsidRDefault="009A640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59EE656"/>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754C79B0"/>
    <w:lvl w:ilvl="0">
      <w:numFmt w:val="decimal"/>
      <w:lvlText w:val="*"/>
      <w:lvlJc w:val="left"/>
      <w:rPr>
        <w:rFonts w:cs="Times New Roman"/>
      </w:rPr>
    </w:lvl>
  </w:abstractNum>
  <w:abstractNum w:abstractNumId="2">
    <w:nsid w:val="1DEB68B1"/>
    <w:multiLevelType w:val="hybridMultilevel"/>
    <w:tmpl w:val="3B2A17A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378F1E0E"/>
    <w:multiLevelType w:val="hybridMultilevel"/>
    <w:tmpl w:val="F84ACE98"/>
    <w:lvl w:ilvl="0" w:tplc="4B14B818">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9162DC3"/>
    <w:multiLevelType w:val="hybridMultilevel"/>
    <w:tmpl w:val="1A9E6E00"/>
    <w:lvl w:ilvl="0" w:tplc="04100017">
      <w:start w:val="1"/>
      <w:numFmt w:val="lowerLetter"/>
      <w:lvlText w:val="%1)"/>
      <w:lvlJc w:val="left"/>
      <w:pPr>
        <w:ind w:left="502" w:hanging="360"/>
      </w:pPr>
      <w:rPr>
        <w:rFonts w:cs="Times New Roman"/>
      </w:rPr>
    </w:lvl>
    <w:lvl w:ilvl="1" w:tplc="78F031B0">
      <w:start w:val="1"/>
      <w:numFmt w:val="lowerLetter"/>
      <w:lvlText w:val="%2)"/>
      <w:lvlJc w:val="left"/>
      <w:pPr>
        <w:ind w:left="1080" w:hanging="360"/>
      </w:pPr>
      <w:rPr>
        <w:rFonts w:cs="Times New Roman" w:hint="default"/>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5">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6">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4A8F0DC9"/>
    <w:multiLevelType w:val="hybridMultilevel"/>
    <w:tmpl w:val="F9584024"/>
    <w:lvl w:ilvl="0" w:tplc="754C79B0">
      <w:start w:val="1"/>
      <w:numFmt w:val="bullet"/>
      <w:lvlText w:val=""/>
      <w:legacy w:legacy="1" w:legacySpace="0" w:legacyIndent="360"/>
      <w:lvlJc w:val="left"/>
      <w:pPr>
        <w:ind w:left="357" w:hanging="360"/>
      </w:pPr>
      <w:rPr>
        <w:rFonts w:ascii="Symbol" w:hAnsi="Symbol" w:hint="default"/>
      </w:rPr>
    </w:lvl>
    <w:lvl w:ilvl="1" w:tplc="04100003" w:tentative="1">
      <w:start w:val="1"/>
      <w:numFmt w:val="bullet"/>
      <w:lvlText w:val="o"/>
      <w:lvlJc w:val="left"/>
      <w:pPr>
        <w:tabs>
          <w:tab w:val="num" w:pos="1088"/>
        </w:tabs>
        <w:ind w:left="1088" w:hanging="360"/>
      </w:pPr>
      <w:rPr>
        <w:rFonts w:ascii="Courier New" w:hAnsi="Courier New"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8">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5CDD4295"/>
    <w:multiLevelType w:val="multilevel"/>
    <w:tmpl w:val="633C7D82"/>
    <w:lvl w:ilvl="0">
      <w:start w:val="1"/>
      <w:numFmt w:val="lowerLetter"/>
      <w:lvlText w:val="%1)"/>
      <w:legacy w:legacy="1" w:legacySpace="0" w:legacyIndent="283"/>
      <w:lvlJc w:val="left"/>
      <w:pPr>
        <w:ind w:left="567" w:hanging="283"/>
      </w:pPr>
      <w:rPr>
        <w:rFonts w:cs="Times New Roman"/>
      </w:rPr>
    </w:lvl>
    <w:lvl w:ilvl="1">
      <w:start w:val="1"/>
      <w:numFmt w:val="decimal"/>
      <w:lvlText w:val="%2)"/>
      <w:lvlJc w:val="left"/>
      <w:pPr>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ind w:left="2880" w:hanging="360"/>
      </w:pPr>
      <w:rPr>
        <w:rFonts w:cs="Times New Roman" w:hint="default"/>
        <w:b/>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5D68286E"/>
    <w:multiLevelType w:val="hybridMultilevel"/>
    <w:tmpl w:val="742ADEA4"/>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5F4E79AF"/>
    <w:multiLevelType w:val="hybridMultilevel"/>
    <w:tmpl w:val="009474D8"/>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2">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9"/>
  </w:num>
  <w:num w:numId="7">
    <w:abstractNumId w:val="1"/>
    <w:lvlOverride w:ilvl="0">
      <w:lvl w:ilvl="0">
        <w:start w:val="1"/>
        <w:numFmt w:val="bullet"/>
        <w:lvlText w:val=""/>
        <w:legacy w:legacy="1" w:legacySpace="0" w:legacyIndent="360"/>
        <w:lvlJc w:val="left"/>
        <w:pPr>
          <w:ind w:left="502" w:hanging="360"/>
        </w:pPr>
        <w:rPr>
          <w:rFonts w:ascii="Symbol" w:hAnsi="Symbol" w:hint="default"/>
        </w:rPr>
      </w:lvl>
    </w:lvlOverride>
  </w:num>
  <w:num w:numId="8">
    <w:abstractNumId w:val="1"/>
    <w:lvlOverride w:ilvl="0">
      <w:lvl w:ilvl="0">
        <w:start w:val="1"/>
        <w:numFmt w:val="bullet"/>
        <w:lvlText w:val=""/>
        <w:legacy w:legacy="1" w:legacySpace="0" w:legacyIndent="360"/>
        <w:lvlJc w:val="left"/>
        <w:pPr>
          <w:ind w:left="709" w:hanging="360"/>
        </w:pPr>
        <w:rPr>
          <w:rFonts w:ascii="Symbol" w:hAnsi="Symbol" w:hint="default"/>
        </w:rPr>
      </w:lvl>
    </w:lvlOverride>
  </w:num>
  <w:num w:numId="9">
    <w:abstractNumId w:val="7"/>
  </w:num>
  <w:num w:numId="10">
    <w:abstractNumId w:val="6"/>
  </w:num>
  <w:num w:numId="11">
    <w:abstractNumId w:val="5"/>
  </w:num>
  <w:num w:numId="12">
    <w:abstractNumId w:val="8"/>
  </w:num>
  <w:num w:numId="13">
    <w:abstractNumId w:val="3"/>
  </w:num>
  <w:num w:numId="14">
    <w:abstractNumId w:val="4"/>
  </w:num>
  <w:num w:numId="15">
    <w:abstractNumId w:val="11"/>
  </w:num>
  <w:num w:numId="16">
    <w:abstractNumId w:val="10"/>
  </w:num>
  <w:num w:numId="17">
    <w:abstractNumId w:val="12"/>
  </w:num>
  <w:num w:numId="18">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stylePaneFormatFilter w:val="3F01"/>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footnotePr>
    <w:footnote w:id="0"/>
    <w:footnote w:id="1"/>
    <w:footnote w:id="2"/>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653F"/>
    <w:rsid w:val="00025395"/>
    <w:rsid w:val="0003671E"/>
    <w:rsid w:val="00063D35"/>
    <w:rsid w:val="000735E2"/>
    <w:rsid w:val="000A65E9"/>
    <w:rsid w:val="000B1945"/>
    <w:rsid w:val="000B2BF4"/>
    <w:rsid w:val="000C0FF8"/>
    <w:rsid w:val="000C2FCC"/>
    <w:rsid w:val="000D514D"/>
    <w:rsid w:val="000E1BCF"/>
    <w:rsid w:val="000E4D7A"/>
    <w:rsid w:val="001209A7"/>
    <w:rsid w:val="00140E39"/>
    <w:rsid w:val="00151D68"/>
    <w:rsid w:val="001963EE"/>
    <w:rsid w:val="00197222"/>
    <w:rsid w:val="001C776F"/>
    <w:rsid w:val="001D258E"/>
    <w:rsid w:val="001E4FD2"/>
    <w:rsid w:val="00231984"/>
    <w:rsid w:val="00237466"/>
    <w:rsid w:val="0024298F"/>
    <w:rsid w:val="00243764"/>
    <w:rsid w:val="0027450F"/>
    <w:rsid w:val="00281877"/>
    <w:rsid w:val="00291D3A"/>
    <w:rsid w:val="002C6381"/>
    <w:rsid w:val="002D3AE0"/>
    <w:rsid w:val="002F359D"/>
    <w:rsid w:val="00303DBD"/>
    <w:rsid w:val="003114FF"/>
    <w:rsid w:val="003448DA"/>
    <w:rsid w:val="003D44F7"/>
    <w:rsid w:val="003E29F7"/>
    <w:rsid w:val="003E4E58"/>
    <w:rsid w:val="003F1A8B"/>
    <w:rsid w:val="00440B97"/>
    <w:rsid w:val="00445C51"/>
    <w:rsid w:val="0045196D"/>
    <w:rsid w:val="00473094"/>
    <w:rsid w:val="00477FEE"/>
    <w:rsid w:val="004B3D7B"/>
    <w:rsid w:val="004B7EC9"/>
    <w:rsid w:val="004E32BE"/>
    <w:rsid w:val="004E33AE"/>
    <w:rsid w:val="004F462E"/>
    <w:rsid w:val="005419B6"/>
    <w:rsid w:val="00552232"/>
    <w:rsid w:val="00553C79"/>
    <w:rsid w:val="0058089B"/>
    <w:rsid w:val="00581A4D"/>
    <w:rsid w:val="005B55C8"/>
    <w:rsid w:val="005D5D3C"/>
    <w:rsid w:val="005E4A54"/>
    <w:rsid w:val="005F65ED"/>
    <w:rsid w:val="0063653F"/>
    <w:rsid w:val="006616E3"/>
    <w:rsid w:val="00675183"/>
    <w:rsid w:val="006D2DF4"/>
    <w:rsid w:val="006D471A"/>
    <w:rsid w:val="006E3ECC"/>
    <w:rsid w:val="006F4399"/>
    <w:rsid w:val="00707E79"/>
    <w:rsid w:val="0072557F"/>
    <w:rsid w:val="00734060"/>
    <w:rsid w:val="00761749"/>
    <w:rsid w:val="007825F5"/>
    <w:rsid w:val="00790A9F"/>
    <w:rsid w:val="00791226"/>
    <w:rsid w:val="00792C4F"/>
    <w:rsid w:val="007D1071"/>
    <w:rsid w:val="007F1B62"/>
    <w:rsid w:val="00853E31"/>
    <w:rsid w:val="008574F4"/>
    <w:rsid w:val="00875E73"/>
    <w:rsid w:val="008C4770"/>
    <w:rsid w:val="008C541B"/>
    <w:rsid w:val="009010C3"/>
    <w:rsid w:val="0092585E"/>
    <w:rsid w:val="0093163E"/>
    <w:rsid w:val="00936F7A"/>
    <w:rsid w:val="0094030D"/>
    <w:rsid w:val="00954AF4"/>
    <w:rsid w:val="009658F5"/>
    <w:rsid w:val="009675E3"/>
    <w:rsid w:val="00980A8C"/>
    <w:rsid w:val="00986FCC"/>
    <w:rsid w:val="0099494C"/>
    <w:rsid w:val="009A233A"/>
    <w:rsid w:val="009A640F"/>
    <w:rsid w:val="009B46EE"/>
    <w:rsid w:val="009D255C"/>
    <w:rsid w:val="00A16A98"/>
    <w:rsid w:val="00A55C2D"/>
    <w:rsid w:val="00AB3550"/>
    <w:rsid w:val="00B00E87"/>
    <w:rsid w:val="00B42F01"/>
    <w:rsid w:val="00B859F1"/>
    <w:rsid w:val="00BA3820"/>
    <w:rsid w:val="00BB6542"/>
    <w:rsid w:val="00BE0574"/>
    <w:rsid w:val="00BF0900"/>
    <w:rsid w:val="00C0283A"/>
    <w:rsid w:val="00C0713B"/>
    <w:rsid w:val="00C43440"/>
    <w:rsid w:val="00C6334C"/>
    <w:rsid w:val="00C65E06"/>
    <w:rsid w:val="00C90947"/>
    <w:rsid w:val="00CA10FC"/>
    <w:rsid w:val="00CA2792"/>
    <w:rsid w:val="00CB21B3"/>
    <w:rsid w:val="00CC10C6"/>
    <w:rsid w:val="00CE1DAF"/>
    <w:rsid w:val="00D951A6"/>
    <w:rsid w:val="00DB7BBC"/>
    <w:rsid w:val="00E02C97"/>
    <w:rsid w:val="00E17288"/>
    <w:rsid w:val="00E30D23"/>
    <w:rsid w:val="00E51BD9"/>
    <w:rsid w:val="00E52412"/>
    <w:rsid w:val="00E5709D"/>
    <w:rsid w:val="00E6613E"/>
    <w:rsid w:val="00EB6B9F"/>
    <w:rsid w:val="00EC05FC"/>
    <w:rsid w:val="00EE4843"/>
    <w:rsid w:val="00F25784"/>
    <w:rsid w:val="00F36F85"/>
    <w:rsid w:val="00FB2E71"/>
    <w:rsid w:val="00FC456F"/>
    <w:rsid w:val="00FC4D43"/>
    <w:rsid w:val="00FF09FB"/>
    <w:rsid w:val="00FF108C"/>
    <w:rsid w:val="00FF2CC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e">
    <w:name w:val="Normal"/>
    <w:qFormat/>
    <w:rsid w:val="00281877"/>
    <w:pPr>
      <w:widowControl w:val="0"/>
      <w:overflowPunct w:val="0"/>
      <w:autoSpaceDE w:val="0"/>
      <w:autoSpaceDN w:val="0"/>
      <w:adjustRightInd w:val="0"/>
      <w:spacing w:after="120"/>
      <w:jc w:val="both"/>
      <w:textAlignment w:val="baseline"/>
    </w:pPr>
    <w:rPr>
      <w:rFonts w:ascii="Arial" w:hAnsi="Arial"/>
      <w:szCs w:val="20"/>
    </w:rPr>
  </w:style>
  <w:style w:type="paragraph" w:styleId="Titolo1">
    <w:name w:val="heading 1"/>
    <w:basedOn w:val="Normale"/>
    <w:next w:val="Normale"/>
    <w:link w:val="Titolo1Carattere"/>
    <w:uiPriority w:val="99"/>
    <w:qFormat/>
    <w:rsid w:val="00281877"/>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link w:val="Titolo2Carattere"/>
    <w:uiPriority w:val="99"/>
    <w:qFormat/>
    <w:rsid w:val="00281877"/>
    <w:pPr>
      <w:spacing w:after="240"/>
      <w:outlineLvl w:val="1"/>
    </w:pPr>
    <w:rPr>
      <w:b/>
      <w:sz w:val="24"/>
      <w:szCs w:val="24"/>
      <w:u w:val="single"/>
    </w:rPr>
  </w:style>
  <w:style w:type="paragraph" w:styleId="Titolo3">
    <w:name w:val="heading 3"/>
    <w:basedOn w:val="Titolo2"/>
    <w:next w:val="Normale"/>
    <w:link w:val="Titolo3Carattere"/>
    <w:uiPriority w:val="99"/>
    <w:qFormat/>
    <w:rsid w:val="00281877"/>
    <w:pPr>
      <w:outlineLvl w:val="2"/>
    </w:pPr>
    <w:rPr>
      <w:i/>
    </w:rPr>
  </w:style>
  <w:style w:type="paragraph" w:styleId="Titolo4">
    <w:name w:val="heading 4"/>
    <w:basedOn w:val="Normale"/>
    <w:next w:val="Normale"/>
    <w:link w:val="Titolo4Carattere"/>
    <w:uiPriority w:val="99"/>
    <w:qFormat/>
    <w:rsid w:val="00281877"/>
    <w:pPr>
      <w:spacing w:after="240"/>
      <w:jc w:val="left"/>
      <w:outlineLvl w:val="3"/>
    </w:pPr>
    <w:rPr>
      <w:rFonts w:ascii="Times New Roman" w:hAnsi="Times New Roman"/>
      <w:i/>
      <w:sz w:val="28"/>
    </w:rPr>
  </w:style>
  <w:style w:type="paragraph" w:styleId="Titolo5">
    <w:name w:val="heading 5"/>
    <w:basedOn w:val="Normale"/>
    <w:next w:val="Normale"/>
    <w:link w:val="Titolo5Carattere"/>
    <w:uiPriority w:val="99"/>
    <w:qFormat/>
    <w:rsid w:val="00281877"/>
    <w:pPr>
      <w:keepNext/>
      <w:spacing w:after="0"/>
      <w:jc w:val="center"/>
      <w:outlineLvl w:val="4"/>
    </w:pPr>
    <w:rPr>
      <w:b/>
      <w:i/>
      <w:sz w:val="18"/>
    </w:rPr>
  </w:style>
  <w:style w:type="paragraph" w:styleId="Titolo6">
    <w:name w:val="heading 6"/>
    <w:basedOn w:val="Normale"/>
    <w:next w:val="Normale"/>
    <w:link w:val="Titolo6Carattere"/>
    <w:uiPriority w:val="99"/>
    <w:qFormat/>
    <w:rsid w:val="00281877"/>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link w:val="Titolo7Carattere"/>
    <w:uiPriority w:val="99"/>
    <w:qFormat/>
    <w:rsid w:val="00281877"/>
    <w:pPr>
      <w:keepNext/>
      <w:spacing w:before="40" w:after="40"/>
      <w:jc w:val="center"/>
      <w:outlineLvl w:val="6"/>
    </w:pPr>
    <w:rPr>
      <w:b/>
      <w:sz w:val="18"/>
    </w:rPr>
  </w:style>
  <w:style w:type="paragraph" w:styleId="Titolo8">
    <w:name w:val="heading 8"/>
    <w:basedOn w:val="Normale"/>
    <w:next w:val="Normale"/>
    <w:link w:val="Titolo8Carattere"/>
    <w:uiPriority w:val="99"/>
    <w:qFormat/>
    <w:rsid w:val="00281877"/>
    <w:pPr>
      <w:keepNext/>
      <w:spacing w:before="40" w:after="40"/>
      <w:jc w:val="center"/>
      <w:outlineLvl w:val="7"/>
    </w:pPr>
    <w:rPr>
      <w:i/>
      <w:sz w:val="18"/>
    </w:rPr>
  </w:style>
  <w:style w:type="paragraph" w:styleId="Titolo9">
    <w:name w:val="heading 9"/>
    <w:basedOn w:val="Normale"/>
    <w:next w:val="Normale"/>
    <w:link w:val="Titolo9Carattere"/>
    <w:uiPriority w:val="99"/>
    <w:qFormat/>
    <w:rsid w:val="00281877"/>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C0283A"/>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locked/>
    <w:rsid w:val="00C0283A"/>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C0283A"/>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sid w:val="00C0283A"/>
    <w:rPr>
      <w:rFonts w:ascii="Calibri" w:hAnsi="Calibri" w:cs="Times New Roman"/>
      <w:b/>
      <w:bCs/>
      <w:sz w:val="28"/>
      <w:szCs w:val="28"/>
    </w:rPr>
  </w:style>
  <w:style w:type="character" w:customStyle="1" w:styleId="Titolo5Carattere">
    <w:name w:val="Titolo 5 Carattere"/>
    <w:basedOn w:val="Carpredefinitoparagrafo"/>
    <w:link w:val="Titolo5"/>
    <w:uiPriority w:val="99"/>
    <w:semiHidden/>
    <w:locked/>
    <w:rsid w:val="00C0283A"/>
    <w:rPr>
      <w:rFonts w:ascii="Calibri" w:hAnsi="Calibri" w:cs="Times New Roman"/>
      <w:b/>
      <w:bCs/>
      <w:i/>
      <w:iCs/>
      <w:sz w:val="26"/>
      <w:szCs w:val="26"/>
    </w:rPr>
  </w:style>
  <w:style w:type="character" w:customStyle="1" w:styleId="Titolo6Carattere">
    <w:name w:val="Titolo 6 Carattere"/>
    <w:basedOn w:val="Carpredefinitoparagrafo"/>
    <w:link w:val="Titolo6"/>
    <w:uiPriority w:val="99"/>
    <w:semiHidden/>
    <w:locked/>
    <w:rsid w:val="00C0283A"/>
    <w:rPr>
      <w:rFonts w:ascii="Calibri" w:hAnsi="Calibri" w:cs="Times New Roman"/>
      <w:b/>
      <w:bCs/>
    </w:rPr>
  </w:style>
  <w:style w:type="character" w:customStyle="1" w:styleId="Titolo7Carattere">
    <w:name w:val="Titolo 7 Carattere"/>
    <w:basedOn w:val="Carpredefinitoparagrafo"/>
    <w:link w:val="Titolo7"/>
    <w:uiPriority w:val="99"/>
    <w:semiHidden/>
    <w:locked/>
    <w:rsid w:val="00C0283A"/>
    <w:rPr>
      <w:rFonts w:ascii="Calibri" w:hAnsi="Calibri" w:cs="Times New Roman"/>
      <w:sz w:val="24"/>
      <w:szCs w:val="24"/>
    </w:rPr>
  </w:style>
  <w:style w:type="character" w:customStyle="1" w:styleId="Titolo8Carattere">
    <w:name w:val="Titolo 8 Carattere"/>
    <w:basedOn w:val="Carpredefinitoparagrafo"/>
    <w:link w:val="Titolo8"/>
    <w:uiPriority w:val="99"/>
    <w:semiHidden/>
    <w:locked/>
    <w:rsid w:val="00C0283A"/>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C0283A"/>
    <w:rPr>
      <w:rFonts w:ascii="Cambria" w:hAnsi="Cambria" w:cs="Times New Roman"/>
    </w:rPr>
  </w:style>
  <w:style w:type="paragraph" w:styleId="Intestazione">
    <w:name w:val="header"/>
    <w:basedOn w:val="Normale"/>
    <w:link w:val="IntestazioneCarattere"/>
    <w:uiPriority w:val="99"/>
    <w:rsid w:val="00281877"/>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C0283A"/>
    <w:rPr>
      <w:rFonts w:ascii="Arial" w:hAnsi="Arial" w:cs="Times New Roman"/>
      <w:sz w:val="20"/>
      <w:szCs w:val="20"/>
    </w:rPr>
  </w:style>
  <w:style w:type="paragraph" w:styleId="Testonotaapidipagina">
    <w:name w:val="footnote text"/>
    <w:basedOn w:val="Normale"/>
    <w:link w:val="TestonotaapidipaginaCarattere"/>
    <w:uiPriority w:val="99"/>
    <w:semiHidden/>
    <w:rsid w:val="00281877"/>
    <w:pPr>
      <w:ind w:left="425" w:hanging="425"/>
    </w:pPr>
    <w:rPr>
      <w:sz w:val="20"/>
    </w:rPr>
  </w:style>
  <w:style w:type="character" w:customStyle="1" w:styleId="TestonotaapidipaginaCarattere">
    <w:name w:val="Testo nota a piè di pagina Carattere"/>
    <w:basedOn w:val="Carpredefinitoparagrafo"/>
    <w:link w:val="Testonotaapidipagina"/>
    <w:uiPriority w:val="99"/>
    <w:semiHidden/>
    <w:locked/>
    <w:rsid w:val="00C0283A"/>
    <w:rPr>
      <w:rFonts w:ascii="Arial" w:hAnsi="Arial" w:cs="Times New Roman"/>
      <w:sz w:val="20"/>
      <w:szCs w:val="20"/>
    </w:rPr>
  </w:style>
  <w:style w:type="paragraph" w:styleId="Pidipagina">
    <w:name w:val="footer"/>
    <w:basedOn w:val="Normale"/>
    <w:link w:val="PidipaginaCarattere"/>
    <w:uiPriority w:val="99"/>
    <w:rsid w:val="00281877"/>
    <w:pPr>
      <w:pBdr>
        <w:top w:val="single" w:sz="6" w:space="1" w:color="auto"/>
      </w:pBdr>
      <w:spacing w:after="0"/>
      <w:jc w:val="center"/>
    </w:pPr>
    <w:rPr>
      <w:sz w:val="18"/>
    </w:rPr>
  </w:style>
  <w:style w:type="character" w:customStyle="1" w:styleId="PidipaginaCarattere">
    <w:name w:val="Piè di pagina Carattere"/>
    <w:basedOn w:val="Carpredefinitoparagrafo"/>
    <w:link w:val="Pidipagina"/>
    <w:uiPriority w:val="99"/>
    <w:locked/>
    <w:rsid w:val="00281877"/>
    <w:rPr>
      <w:rFonts w:ascii="Arial" w:hAnsi="Arial" w:cs="Times New Roman"/>
      <w:sz w:val="18"/>
    </w:rPr>
  </w:style>
  <w:style w:type="character" w:styleId="Numeropagina">
    <w:name w:val="page number"/>
    <w:basedOn w:val="Carpredefinitoparagrafo"/>
    <w:uiPriority w:val="99"/>
    <w:rsid w:val="00281877"/>
    <w:rPr>
      <w:rFonts w:ascii="Arial" w:hAnsi="Arial" w:cs="Times New Roman"/>
      <w:sz w:val="18"/>
    </w:rPr>
  </w:style>
  <w:style w:type="character" w:styleId="Rimandonotaapidipagina">
    <w:name w:val="footnote reference"/>
    <w:basedOn w:val="Carpredefinitoparagrafo"/>
    <w:uiPriority w:val="99"/>
    <w:semiHidden/>
    <w:rsid w:val="00281877"/>
    <w:rPr>
      <w:rFonts w:cs="Times New Roman"/>
      <w:vertAlign w:val="superscript"/>
    </w:rPr>
  </w:style>
  <w:style w:type="paragraph" w:customStyle="1" w:styleId="Premessa">
    <w:name w:val="Premessa"/>
    <w:basedOn w:val="Normale"/>
    <w:uiPriority w:val="99"/>
    <w:rsid w:val="00281877"/>
    <w:rPr>
      <w:i/>
    </w:rPr>
  </w:style>
  <w:style w:type="paragraph" w:customStyle="1" w:styleId="Corpodeltesto21">
    <w:name w:val="Corpo del testo 21"/>
    <w:basedOn w:val="Normale"/>
    <w:uiPriority w:val="99"/>
    <w:rsid w:val="00281877"/>
    <w:pPr>
      <w:ind w:left="426"/>
    </w:pPr>
  </w:style>
  <w:style w:type="paragraph" w:styleId="Titolo">
    <w:name w:val="Title"/>
    <w:basedOn w:val="Normale"/>
    <w:link w:val="TitoloCarattere"/>
    <w:uiPriority w:val="99"/>
    <w:qFormat/>
    <w:rsid w:val="00281877"/>
    <w:pPr>
      <w:spacing w:after="240"/>
      <w:jc w:val="center"/>
    </w:pPr>
    <w:rPr>
      <w:b/>
      <w:smallCaps/>
      <w:sz w:val="44"/>
    </w:rPr>
  </w:style>
  <w:style w:type="character" w:customStyle="1" w:styleId="TitoloCarattere">
    <w:name w:val="Titolo Carattere"/>
    <w:basedOn w:val="Carpredefinitoparagrafo"/>
    <w:link w:val="Titolo"/>
    <w:uiPriority w:val="99"/>
    <w:locked/>
    <w:rsid w:val="00281877"/>
    <w:rPr>
      <w:rFonts w:ascii="Arial" w:hAnsi="Arial" w:cs="Times New Roman"/>
      <w:b/>
      <w:smallCaps/>
      <w:sz w:val="44"/>
    </w:rPr>
  </w:style>
  <w:style w:type="paragraph" w:styleId="Corpodeltesto">
    <w:name w:val="Body Text"/>
    <w:basedOn w:val="Normale"/>
    <w:link w:val="CorpodeltestoCarattere"/>
    <w:uiPriority w:val="99"/>
    <w:rsid w:val="00281877"/>
    <w:pPr>
      <w:jc w:val="center"/>
    </w:pPr>
    <w:rPr>
      <w:b/>
      <w:sz w:val="36"/>
    </w:rPr>
  </w:style>
  <w:style w:type="character" w:customStyle="1" w:styleId="CorpodeltestoCarattere">
    <w:name w:val="Corpo del testo Carattere"/>
    <w:basedOn w:val="Carpredefinitoparagrafo"/>
    <w:link w:val="Corpodeltesto"/>
    <w:uiPriority w:val="99"/>
    <w:semiHidden/>
    <w:locked/>
    <w:rsid w:val="00C0283A"/>
    <w:rPr>
      <w:rFonts w:ascii="Arial" w:hAnsi="Arial" w:cs="Times New Roman"/>
      <w:sz w:val="20"/>
      <w:szCs w:val="20"/>
    </w:rPr>
  </w:style>
  <w:style w:type="paragraph" w:customStyle="1" w:styleId="Corpodeltesto22">
    <w:name w:val="Corpo del testo 22"/>
    <w:basedOn w:val="Normale"/>
    <w:uiPriority w:val="99"/>
    <w:rsid w:val="00281877"/>
    <w:rPr>
      <w:b/>
    </w:rPr>
  </w:style>
  <w:style w:type="paragraph" w:customStyle="1" w:styleId="Corpodeltesto31">
    <w:name w:val="Corpo del testo 31"/>
    <w:basedOn w:val="Normale"/>
    <w:uiPriority w:val="99"/>
    <w:rsid w:val="00281877"/>
    <w:pPr>
      <w:jc w:val="center"/>
    </w:pPr>
    <w:rPr>
      <w:color w:val="00FF00"/>
    </w:rPr>
  </w:style>
  <w:style w:type="paragraph" w:styleId="Corpodeltesto2">
    <w:name w:val="Body Text 2"/>
    <w:basedOn w:val="Normale"/>
    <w:link w:val="Corpodeltesto2Carattere"/>
    <w:uiPriority w:val="99"/>
    <w:rsid w:val="00281877"/>
    <w:pPr>
      <w:pBdr>
        <w:top w:val="single" w:sz="6" w:space="1" w:color="auto"/>
      </w:pBdr>
    </w:pPr>
  </w:style>
  <w:style w:type="character" w:customStyle="1" w:styleId="Corpodeltesto2Carattere">
    <w:name w:val="Corpo del testo 2 Carattere"/>
    <w:basedOn w:val="Carpredefinitoparagrafo"/>
    <w:link w:val="Corpodeltesto2"/>
    <w:uiPriority w:val="99"/>
    <w:semiHidden/>
    <w:locked/>
    <w:rsid w:val="00C0283A"/>
    <w:rPr>
      <w:rFonts w:ascii="Arial" w:hAnsi="Arial" w:cs="Times New Roman"/>
      <w:sz w:val="20"/>
      <w:szCs w:val="20"/>
    </w:rPr>
  </w:style>
  <w:style w:type="character" w:styleId="Rimandocommento">
    <w:name w:val="annotation reference"/>
    <w:basedOn w:val="Carpredefinitoparagrafo"/>
    <w:uiPriority w:val="99"/>
    <w:semiHidden/>
    <w:rsid w:val="00281877"/>
    <w:rPr>
      <w:rFonts w:cs="Times New Roman"/>
      <w:sz w:val="16"/>
    </w:rPr>
  </w:style>
  <w:style w:type="paragraph" w:styleId="Testocommento">
    <w:name w:val="annotation text"/>
    <w:basedOn w:val="Normale"/>
    <w:link w:val="TestocommentoCarattere"/>
    <w:uiPriority w:val="99"/>
    <w:semiHidden/>
    <w:rsid w:val="00281877"/>
    <w:rPr>
      <w:sz w:val="20"/>
    </w:rPr>
  </w:style>
  <w:style w:type="character" w:customStyle="1" w:styleId="TestocommentoCarattere">
    <w:name w:val="Testo commento Carattere"/>
    <w:basedOn w:val="Carpredefinitoparagrafo"/>
    <w:link w:val="Testocommento"/>
    <w:uiPriority w:val="99"/>
    <w:semiHidden/>
    <w:locked/>
    <w:rsid w:val="00C0283A"/>
    <w:rPr>
      <w:rFonts w:ascii="Arial" w:hAnsi="Arial" w:cs="Times New Roman"/>
      <w:sz w:val="20"/>
      <w:szCs w:val="20"/>
    </w:rPr>
  </w:style>
  <w:style w:type="paragraph" w:styleId="Didascalia">
    <w:name w:val="caption"/>
    <w:basedOn w:val="Normale"/>
    <w:next w:val="Normale"/>
    <w:uiPriority w:val="99"/>
    <w:qFormat/>
    <w:rsid w:val="00281877"/>
    <w:pPr>
      <w:spacing w:after="240"/>
    </w:pPr>
    <w:rPr>
      <w:rFonts w:cs="Arial"/>
      <w:b/>
      <w:u w:val="single"/>
    </w:rPr>
  </w:style>
  <w:style w:type="paragraph" w:styleId="Corpodeltesto3">
    <w:name w:val="Body Text 3"/>
    <w:basedOn w:val="Normale"/>
    <w:link w:val="Corpodeltesto3Carattere"/>
    <w:uiPriority w:val="99"/>
    <w:rsid w:val="00281877"/>
    <w:rPr>
      <w:sz w:val="20"/>
    </w:rPr>
  </w:style>
  <w:style w:type="character" w:customStyle="1" w:styleId="Corpodeltesto3Carattere">
    <w:name w:val="Corpo del testo 3 Carattere"/>
    <w:basedOn w:val="Carpredefinitoparagrafo"/>
    <w:link w:val="Corpodeltesto3"/>
    <w:uiPriority w:val="99"/>
    <w:locked/>
    <w:rsid w:val="00C0283A"/>
    <w:rPr>
      <w:rFonts w:ascii="Arial" w:hAnsi="Arial" w:cs="Times New Roman"/>
      <w:sz w:val="16"/>
      <w:szCs w:val="16"/>
    </w:rPr>
  </w:style>
  <w:style w:type="paragraph" w:styleId="Testofumetto">
    <w:name w:val="Balloon Text"/>
    <w:basedOn w:val="Normale"/>
    <w:link w:val="TestofumettoCarattere"/>
    <w:uiPriority w:val="99"/>
    <w:semiHidden/>
    <w:rsid w:val="00281877"/>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0283A"/>
    <w:rPr>
      <w:rFonts w:cs="Times New Roman"/>
      <w:sz w:val="2"/>
    </w:rPr>
  </w:style>
  <w:style w:type="paragraph" w:styleId="Soggettocommento">
    <w:name w:val="annotation subject"/>
    <w:basedOn w:val="Testocommento"/>
    <w:next w:val="Testocommento"/>
    <w:link w:val="SoggettocommentoCarattere"/>
    <w:uiPriority w:val="99"/>
    <w:semiHidden/>
    <w:rsid w:val="00281877"/>
    <w:rPr>
      <w:b/>
      <w:bCs/>
    </w:rPr>
  </w:style>
  <w:style w:type="character" w:customStyle="1" w:styleId="SoggettocommentoCarattere">
    <w:name w:val="Soggetto commento Carattere"/>
    <w:basedOn w:val="TestocommentoCarattere"/>
    <w:link w:val="Soggettocommento"/>
    <w:uiPriority w:val="99"/>
    <w:semiHidden/>
    <w:locked/>
    <w:rsid w:val="00C0283A"/>
    <w:rPr>
      <w:b/>
      <w:bCs/>
    </w:rPr>
  </w:style>
  <w:style w:type="paragraph" w:customStyle="1" w:styleId="tabella">
    <w:name w:val="tabella"/>
    <w:basedOn w:val="Titolo3"/>
    <w:uiPriority w:val="99"/>
    <w:rsid w:val="00281877"/>
    <w:pPr>
      <w:keepNext/>
      <w:widowControl/>
      <w:overflowPunct/>
      <w:autoSpaceDE/>
      <w:autoSpaceDN/>
      <w:adjustRightInd/>
      <w:spacing w:after="0"/>
      <w:textAlignment w:val="auto"/>
    </w:pPr>
    <w:rPr>
      <w:b w:val="0"/>
      <w:i w:val="0"/>
      <w:sz w:val="18"/>
    </w:rPr>
  </w:style>
  <w:style w:type="table" w:styleId="Grigliatabella">
    <w:name w:val="Table Grid"/>
    <w:basedOn w:val="Tabellanormale"/>
    <w:uiPriority w:val="99"/>
    <w:rsid w:val="00281877"/>
    <w:pPr>
      <w:widowControl w:val="0"/>
      <w:overflowPunct w:val="0"/>
      <w:autoSpaceDE w:val="0"/>
      <w:autoSpaceDN w:val="0"/>
      <w:adjustRightInd w:val="0"/>
      <w:spacing w:after="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padocumento">
    <w:name w:val="Document Map"/>
    <w:basedOn w:val="Normale"/>
    <w:link w:val="MappadocumentoCarattere"/>
    <w:uiPriority w:val="99"/>
    <w:semiHidden/>
    <w:rsid w:val="00281877"/>
    <w:pPr>
      <w:shd w:val="clear" w:color="auto" w:fill="000080"/>
    </w:pPr>
    <w:rPr>
      <w:rFonts w:ascii="Tahoma" w:hAnsi="Tahoma" w:cs="Tahoma"/>
      <w:sz w:val="20"/>
    </w:rPr>
  </w:style>
  <w:style w:type="character" w:customStyle="1" w:styleId="MappadocumentoCarattere">
    <w:name w:val="Mappa documento Carattere"/>
    <w:basedOn w:val="Carpredefinitoparagrafo"/>
    <w:link w:val="Mappadocumento"/>
    <w:uiPriority w:val="99"/>
    <w:semiHidden/>
    <w:locked/>
    <w:rsid w:val="00C0283A"/>
    <w:rPr>
      <w:rFonts w:cs="Times New Roman"/>
      <w:sz w:val="2"/>
    </w:rPr>
  </w:style>
  <w:style w:type="paragraph" w:styleId="Puntoelenco2">
    <w:name w:val="List Bullet 2"/>
    <w:basedOn w:val="Normale"/>
    <w:autoRedefine/>
    <w:uiPriority w:val="99"/>
    <w:rsid w:val="00281877"/>
    <w:pPr>
      <w:widowControl/>
      <w:numPr>
        <w:numId w:val="12"/>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uiPriority w:val="99"/>
    <w:rsid w:val="00281877"/>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sz w:val="20"/>
      <w:szCs w:val="20"/>
    </w:rPr>
  </w:style>
  <w:style w:type="paragraph" w:customStyle="1" w:styleId="CPVCcvo">
    <w:name w:val="CPV_Ccvo"/>
    <w:uiPriority w:val="99"/>
    <w:rsid w:val="00281877"/>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sz w:val="20"/>
      <w:szCs w:val="20"/>
    </w:rPr>
  </w:style>
  <w:style w:type="paragraph" w:customStyle="1" w:styleId="LIV2">
    <w:name w:val="LIV2"/>
    <w:uiPriority w:val="99"/>
    <w:rsid w:val="00281877"/>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rsid w:val="00281877"/>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sz w:val="20"/>
      <w:szCs w:val="20"/>
    </w:rPr>
  </w:style>
  <w:style w:type="paragraph" w:customStyle="1" w:styleId="sottocpv1">
    <w:name w:val="sottocpv1"/>
    <w:uiPriority w:val="99"/>
    <w:rsid w:val="00281877"/>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sz w:val="20"/>
      <w:szCs w:val="20"/>
    </w:rPr>
  </w:style>
  <w:style w:type="paragraph" w:styleId="Rientrocorpodeltesto">
    <w:name w:val="Body Text Indent"/>
    <w:basedOn w:val="Normale"/>
    <w:link w:val="RientrocorpodeltestoCarattere"/>
    <w:uiPriority w:val="99"/>
    <w:rsid w:val="00281877"/>
    <w:pPr>
      <w:ind w:left="283"/>
    </w:pPr>
  </w:style>
  <w:style w:type="character" w:customStyle="1" w:styleId="RientrocorpodeltestoCarattere">
    <w:name w:val="Rientro corpo del testo Carattere"/>
    <w:basedOn w:val="Carpredefinitoparagrafo"/>
    <w:link w:val="Rientrocorpodeltesto"/>
    <w:uiPriority w:val="99"/>
    <w:semiHidden/>
    <w:locked/>
    <w:rsid w:val="00C0283A"/>
    <w:rPr>
      <w:rFonts w:ascii="Arial" w:hAnsi="Arial" w:cs="Times New Roman"/>
      <w:sz w:val="20"/>
      <w:szCs w:val="20"/>
    </w:rPr>
  </w:style>
  <w:style w:type="paragraph" w:customStyle="1" w:styleId="level1">
    <w:name w:val="level 1"/>
    <w:basedOn w:val="Normale"/>
    <w:uiPriority w:val="99"/>
    <w:rsid w:val="00281877"/>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uiPriority w:val="99"/>
    <w:rsid w:val="00281877"/>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uiPriority w:val="99"/>
    <w:rsid w:val="00281877"/>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basedOn w:val="Carpredefinitoparagrafo"/>
    <w:uiPriority w:val="99"/>
    <w:qFormat/>
    <w:rsid w:val="00281877"/>
    <w:rPr>
      <w:rFonts w:cs="Times New Roman"/>
      <w:i/>
    </w:rPr>
  </w:style>
  <w:style w:type="paragraph" w:customStyle="1" w:styleId="rgscorpodeltesto">
    <w:name w:val="rgs_corpodeltesto"/>
    <w:basedOn w:val="Normale"/>
    <w:uiPriority w:val="99"/>
    <w:rsid w:val="00281877"/>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uiPriority w:val="99"/>
    <w:rsid w:val="00281877"/>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uiPriority w:val="99"/>
    <w:rsid w:val="00281877"/>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basedOn w:val="Carpredefinitoparagrafo"/>
    <w:uiPriority w:val="99"/>
    <w:rsid w:val="00281877"/>
    <w:rPr>
      <w:rFonts w:cs="Times New Roman"/>
      <w:color w:val="0000FF"/>
      <w:u w:val="single"/>
    </w:rPr>
  </w:style>
  <w:style w:type="character" w:styleId="Collegamentovisitato">
    <w:name w:val="FollowedHyperlink"/>
    <w:basedOn w:val="Carpredefinitoparagrafo"/>
    <w:uiPriority w:val="99"/>
    <w:rsid w:val="00281877"/>
    <w:rPr>
      <w:rFonts w:cs="Times New Roman"/>
      <w:color w:val="800080"/>
      <w:u w:val="single"/>
    </w:rPr>
  </w:style>
  <w:style w:type="paragraph" w:styleId="Sommario1">
    <w:name w:val="toc 1"/>
    <w:basedOn w:val="Normale"/>
    <w:next w:val="Normale"/>
    <w:autoRedefine/>
    <w:uiPriority w:val="99"/>
    <w:rsid w:val="00281877"/>
  </w:style>
  <w:style w:type="paragraph" w:styleId="Sommario2">
    <w:name w:val="toc 2"/>
    <w:basedOn w:val="Normale"/>
    <w:next w:val="Normale"/>
    <w:autoRedefine/>
    <w:uiPriority w:val="99"/>
    <w:rsid w:val="00281877"/>
    <w:pPr>
      <w:ind w:left="220"/>
    </w:pPr>
  </w:style>
  <w:style w:type="paragraph" w:styleId="Nessunaspaziatura">
    <w:name w:val="No Spacing"/>
    <w:link w:val="NessunaspaziaturaCarattere"/>
    <w:uiPriority w:val="99"/>
    <w:qFormat/>
    <w:rsid w:val="00281877"/>
    <w:rPr>
      <w:rFonts w:ascii="Calibri" w:hAnsi="Calibri"/>
      <w:lang w:eastAsia="en-US"/>
    </w:rPr>
  </w:style>
  <w:style w:type="character" w:customStyle="1" w:styleId="NessunaspaziaturaCarattere">
    <w:name w:val="Nessuna spaziatura Carattere"/>
    <w:link w:val="Nessunaspaziatura"/>
    <w:uiPriority w:val="99"/>
    <w:locked/>
    <w:rsid w:val="00281877"/>
    <w:rPr>
      <w:rFonts w:ascii="Calibri" w:hAnsi="Calibri"/>
      <w:sz w:val="22"/>
      <w:lang w:val="it-IT" w:eastAsia="en-US"/>
    </w:rPr>
  </w:style>
  <w:style w:type="paragraph" w:styleId="Revisione">
    <w:name w:val="Revision"/>
    <w:hidden/>
    <w:uiPriority w:val="99"/>
    <w:semiHidden/>
    <w:rsid w:val="00281877"/>
    <w:rPr>
      <w:rFonts w:ascii="Arial" w:hAnsi="Arial"/>
      <w:szCs w:val="20"/>
    </w:rPr>
  </w:style>
  <w:style w:type="character" w:styleId="Enfasigrassetto">
    <w:name w:val="Strong"/>
    <w:basedOn w:val="Carpredefinitoparagrafo"/>
    <w:uiPriority w:val="99"/>
    <w:qFormat/>
    <w:rsid w:val="00281877"/>
    <w:rPr>
      <w:rFonts w:cs="Times New Roman"/>
      <w:b/>
      <w:bCs/>
    </w:rPr>
  </w:style>
  <w:style w:type="paragraph" w:customStyle="1" w:styleId="Latino10pt">
    <w:name w:val="(Latino) 10 pt"/>
    <w:basedOn w:val="Normale"/>
    <w:uiPriority w:val="99"/>
    <w:rsid w:val="00281877"/>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sid w:val="00281877"/>
    <w:rPr>
      <w:rFonts w:cs="Times New Roman"/>
    </w:rPr>
  </w:style>
  <w:style w:type="paragraph" w:customStyle="1" w:styleId="BodyText21">
    <w:name w:val="Body Text 21"/>
    <w:basedOn w:val="Normale"/>
    <w:uiPriority w:val="99"/>
    <w:rsid w:val="00281877"/>
    <w:pPr>
      <w:textAlignment w:val="auto"/>
    </w:pPr>
    <w:rPr>
      <w:b/>
      <w:i/>
      <w:sz w:val="24"/>
    </w:rPr>
  </w:style>
  <w:style w:type="paragraph" w:styleId="Paragrafoelenco">
    <w:name w:val="List Paragraph"/>
    <w:basedOn w:val="Normale"/>
    <w:uiPriority w:val="99"/>
    <w:qFormat/>
    <w:rsid w:val="00281877"/>
    <w:pPr>
      <w:ind w:left="720"/>
      <w:contextualSpacing/>
    </w:pPr>
  </w:style>
  <w:style w:type="paragraph" w:styleId="NormaleWeb">
    <w:name w:val="Normal (Web)"/>
    <w:basedOn w:val="Normale"/>
    <w:uiPriority w:val="99"/>
    <w:rsid w:val="00281877"/>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99"/>
    <w:qFormat/>
    <w:rsid w:val="00281877"/>
    <w:pPr>
      <w:widowControl/>
      <w:overflowPunct/>
      <w:autoSpaceDE/>
      <w:autoSpaceDN/>
      <w:adjustRightInd/>
      <w:spacing w:after="60"/>
      <w:jc w:val="center"/>
      <w:textAlignment w:val="auto"/>
      <w:outlineLvl w:val="1"/>
    </w:pPr>
    <w:rPr>
      <w:rFonts w:ascii="Cambria" w:hAnsi="Cambria"/>
      <w:sz w:val="24"/>
      <w:szCs w:val="24"/>
    </w:rPr>
  </w:style>
  <w:style w:type="character" w:customStyle="1" w:styleId="SottotitoloCarattere">
    <w:name w:val="Sottotitolo Carattere"/>
    <w:basedOn w:val="Carpredefinitoparagrafo"/>
    <w:link w:val="Sottotitolo"/>
    <w:uiPriority w:val="99"/>
    <w:locked/>
    <w:rsid w:val="00281877"/>
    <w:rPr>
      <w:rFonts w:ascii="Cambria" w:hAnsi="Cambria" w:cs="Times New Roman"/>
      <w:sz w:val="24"/>
      <w:szCs w:val="24"/>
    </w:rPr>
  </w:style>
  <w:style w:type="paragraph" w:customStyle="1" w:styleId="TB">
    <w:name w:val="TB"/>
    <w:basedOn w:val="Normale"/>
    <w:uiPriority w:val="99"/>
    <w:rsid w:val="00281877"/>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basedOn w:val="Carpredefinitoparagrafo"/>
    <w:uiPriority w:val="99"/>
    <w:rsid w:val="00281877"/>
    <w:rPr>
      <w:rFonts w:cs="Times New Roman"/>
      <w:vertAlign w:val="superscript"/>
    </w:rPr>
  </w:style>
  <w:style w:type="paragraph" w:customStyle="1" w:styleId="Default">
    <w:name w:val="Default"/>
    <w:uiPriority w:val="99"/>
    <w:rsid w:val="00281877"/>
    <w:pPr>
      <w:autoSpaceDE w:val="0"/>
      <w:autoSpaceDN w:val="0"/>
      <w:adjustRightInd w:val="0"/>
    </w:pPr>
    <w:rPr>
      <w:rFonts w:ascii="Book Antiqua"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divs>
    <w:div w:id="1949894697">
      <w:marLeft w:val="0"/>
      <w:marRight w:val="0"/>
      <w:marTop w:val="0"/>
      <w:marBottom w:val="0"/>
      <w:divBdr>
        <w:top w:val="none" w:sz="0" w:space="0" w:color="auto"/>
        <w:left w:val="none" w:sz="0" w:space="0" w:color="auto"/>
        <w:bottom w:val="none" w:sz="0" w:space="0" w:color="auto"/>
        <w:right w:val="none" w:sz="0" w:space="0" w:color="auto"/>
      </w:divBdr>
    </w:div>
    <w:div w:id="1949894698">
      <w:marLeft w:val="0"/>
      <w:marRight w:val="0"/>
      <w:marTop w:val="0"/>
      <w:marBottom w:val="0"/>
      <w:divBdr>
        <w:top w:val="none" w:sz="0" w:space="0" w:color="auto"/>
        <w:left w:val="none" w:sz="0" w:space="0" w:color="auto"/>
        <w:bottom w:val="none" w:sz="0" w:space="0" w:color="auto"/>
        <w:right w:val="none" w:sz="0" w:space="0" w:color="auto"/>
      </w:divBdr>
    </w:div>
    <w:div w:id="1949894700">
      <w:marLeft w:val="0"/>
      <w:marRight w:val="0"/>
      <w:marTop w:val="0"/>
      <w:marBottom w:val="0"/>
      <w:divBdr>
        <w:top w:val="none" w:sz="0" w:space="0" w:color="auto"/>
        <w:left w:val="none" w:sz="0" w:space="0" w:color="auto"/>
        <w:bottom w:val="none" w:sz="0" w:space="0" w:color="auto"/>
        <w:right w:val="none" w:sz="0" w:space="0" w:color="auto"/>
      </w:divBdr>
    </w:div>
    <w:div w:id="1949894702">
      <w:marLeft w:val="0"/>
      <w:marRight w:val="0"/>
      <w:marTop w:val="0"/>
      <w:marBottom w:val="0"/>
      <w:divBdr>
        <w:top w:val="none" w:sz="0" w:space="0" w:color="auto"/>
        <w:left w:val="none" w:sz="0" w:space="0" w:color="auto"/>
        <w:bottom w:val="none" w:sz="0" w:space="0" w:color="auto"/>
        <w:right w:val="none" w:sz="0" w:space="0" w:color="auto"/>
      </w:divBdr>
    </w:div>
    <w:div w:id="1949894705">
      <w:marLeft w:val="0"/>
      <w:marRight w:val="0"/>
      <w:marTop w:val="0"/>
      <w:marBottom w:val="0"/>
      <w:divBdr>
        <w:top w:val="none" w:sz="0" w:space="0" w:color="auto"/>
        <w:left w:val="none" w:sz="0" w:space="0" w:color="auto"/>
        <w:bottom w:val="none" w:sz="0" w:space="0" w:color="auto"/>
        <w:right w:val="none" w:sz="0" w:space="0" w:color="auto"/>
      </w:divBdr>
    </w:div>
    <w:div w:id="1949894712">
      <w:marLeft w:val="0"/>
      <w:marRight w:val="0"/>
      <w:marTop w:val="0"/>
      <w:marBottom w:val="0"/>
      <w:divBdr>
        <w:top w:val="none" w:sz="0" w:space="0" w:color="auto"/>
        <w:left w:val="none" w:sz="0" w:space="0" w:color="auto"/>
        <w:bottom w:val="none" w:sz="0" w:space="0" w:color="auto"/>
        <w:right w:val="none" w:sz="0" w:space="0" w:color="auto"/>
      </w:divBdr>
    </w:div>
    <w:div w:id="1949894714">
      <w:marLeft w:val="0"/>
      <w:marRight w:val="0"/>
      <w:marTop w:val="0"/>
      <w:marBottom w:val="0"/>
      <w:divBdr>
        <w:top w:val="none" w:sz="0" w:space="0" w:color="auto"/>
        <w:left w:val="none" w:sz="0" w:space="0" w:color="auto"/>
        <w:bottom w:val="none" w:sz="0" w:space="0" w:color="auto"/>
        <w:right w:val="none" w:sz="0" w:space="0" w:color="auto"/>
      </w:divBdr>
    </w:div>
    <w:div w:id="1949894715">
      <w:marLeft w:val="0"/>
      <w:marRight w:val="0"/>
      <w:marTop w:val="0"/>
      <w:marBottom w:val="0"/>
      <w:divBdr>
        <w:top w:val="none" w:sz="0" w:space="0" w:color="auto"/>
        <w:left w:val="none" w:sz="0" w:space="0" w:color="auto"/>
        <w:bottom w:val="none" w:sz="0" w:space="0" w:color="auto"/>
        <w:right w:val="none" w:sz="0" w:space="0" w:color="auto"/>
      </w:divBdr>
    </w:div>
    <w:div w:id="1949894716">
      <w:marLeft w:val="0"/>
      <w:marRight w:val="0"/>
      <w:marTop w:val="0"/>
      <w:marBottom w:val="0"/>
      <w:divBdr>
        <w:top w:val="none" w:sz="0" w:space="0" w:color="auto"/>
        <w:left w:val="none" w:sz="0" w:space="0" w:color="auto"/>
        <w:bottom w:val="none" w:sz="0" w:space="0" w:color="auto"/>
        <w:right w:val="none" w:sz="0" w:space="0" w:color="auto"/>
      </w:divBdr>
    </w:div>
    <w:div w:id="1949894717">
      <w:marLeft w:val="0"/>
      <w:marRight w:val="0"/>
      <w:marTop w:val="0"/>
      <w:marBottom w:val="0"/>
      <w:divBdr>
        <w:top w:val="none" w:sz="0" w:space="0" w:color="auto"/>
        <w:left w:val="none" w:sz="0" w:space="0" w:color="auto"/>
        <w:bottom w:val="none" w:sz="0" w:space="0" w:color="auto"/>
        <w:right w:val="none" w:sz="0" w:space="0" w:color="auto"/>
      </w:divBdr>
    </w:div>
    <w:div w:id="1949894724">
      <w:marLeft w:val="0"/>
      <w:marRight w:val="0"/>
      <w:marTop w:val="0"/>
      <w:marBottom w:val="0"/>
      <w:divBdr>
        <w:top w:val="none" w:sz="0" w:space="0" w:color="auto"/>
        <w:left w:val="none" w:sz="0" w:space="0" w:color="auto"/>
        <w:bottom w:val="none" w:sz="0" w:space="0" w:color="auto"/>
        <w:right w:val="none" w:sz="0" w:space="0" w:color="auto"/>
      </w:divBdr>
    </w:div>
    <w:div w:id="1949894733">
      <w:marLeft w:val="0"/>
      <w:marRight w:val="0"/>
      <w:marTop w:val="0"/>
      <w:marBottom w:val="0"/>
      <w:divBdr>
        <w:top w:val="none" w:sz="0" w:space="0" w:color="auto"/>
        <w:left w:val="none" w:sz="0" w:space="0" w:color="auto"/>
        <w:bottom w:val="none" w:sz="0" w:space="0" w:color="auto"/>
        <w:right w:val="none" w:sz="0" w:space="0" w:color="auto"/>
      </w:divBdr>
    </w:div>
    <w:div w:id="1949894738">
      <w:marLeft w:val="0"/>
      <w:marRight w:val="0"/>
      <w:marTop w:val="0"/>
      <w:marBottom w:val="0"/>
      <w:divBdr>
        <w:top w:val="none" w:sz="0" w:space="0" w:color="auto"/>
        <w:left w:val="none" w:sz="0" w:space="0" w:color="auto"/>
        <w:bottom w:val="none" w:sz="0" w:space="0" w:color="auto"/>
        <w:right w:val="none" w:sz="0" w:space="0" w:color="auto"/>
      </w:divBdr>
      <w:divsChild>
        <w:div w:id="1949894689">
          <w:marLeft w:val="0"/>
          <w:marRight w:val="0"/>
          <w:marTop w:val="0"/>
          <w:marBottom w:val="0"/>
          <w:divBdr>
            <w:top w:val="none" w:sz="0" w:space="0" w:color="auto"/>
            <w:left w:val="none" w:sz="0" w:space="0" w:color="auto"/>
            <w:bottom w:val="none" w:sz="0" w:space="0" w:color="auto"/>
            <w:right w:val="none" w:sz="0" w:space="0" w:color="auto"/>
          </w:divBdr>
        </w:div>
        <w:div w:id="1949894690">
          <w:marLeft w:val="0"/>
          <w:marRight w:val="0"/>
          <w:marTop w:val="0"/>
          <w:marBottom w:val="0"/>
          <w:divBdr>
            <w:top w:val="none" w:sz="0" w:space="0" w:color="auto"/>
            <w:left w:val="none" w:sz="0" w:space="0" w:color="auto"/>
            <w:bottom w:val="none" w:sz="0" w:space="0" w:color="auto"/>
            <w:right w:val="none" w:sz="0" w:space="0" w:color="auto"/>
          </w:divBdr>
        </w:div>
        <w:div w:id="1949894691">
          <w:marLeft w:val="0"/>
          <w:marRight w:val="0"/>
          <w:marTop w:val="0"/>
          <w:marBottom w:val="0"/>
          <w:divBdr>
            <w:top w:val="none" w:sz="0" w:space="0" w:color="auto"/>
            <w:left w:val="none" w:sz="0" w:space="0" w:color="auto"/>
            <w:bottom w:val="none" w:sz="0" w:space="0" w:color="auto"/>
            <w:right w:val="none" w:sz="0" w:space="0" w:color="auto"/>
          </w:divBdr>
        </w:div>
        <w:div w:id="1949894692">
          <w:marLeft w:val="0"/>
          <w:marRight w:val="0"/>
          <w:marTop w:val="0"/>
          <w:marBottom w:val="0"/>
          <w:divBdr>
            <w:top w:val="none" w:sz="0" w:space="0" w:color="auto"/>
            <w:left w:val="none" w:sz="0" w:space="0" w:color="auto"/>
            <w:bottom w:val="none" w:sz="0" w:space="0" w:color="auto"/>
            <w:right w:val="none" w:sz="0" w:space="0" w:color="auto"/>
          </w:divBdr>
        </w:div>
        <w:div w:id="1949894693">
          <w:marLeft w:val="0"/>
          <w:marRight w:val="0"/>
          <w:marTop w:val="0"/>
          <w:marBottom w:val="0"/>
          <w:divBdr>
            <w:top w:val="none" w:sz="0" w:space="0" w:color="auto"/>
            <w:left w:val="none" w:sz="0" w:space="0" w:color="auto"/>
            <w:bottom w:val="none" w:sz="0" w:space="0" w:color="auto"/>
            <w:right w:val="none" w:sz="0" w:space="0" w:color="auto"/>
          </w:divBdr>
        </w:div>
        <w:div w:id="1949894694">
          <w:marLeft w:val="0"/>
          <w:marRight w:val="0"/>
          <w:marTop w:val="0"/>
          <w:marBottom w:val="0"/>
          <w:divBdr>
            <w:top w:val="none" w:sz="0" w:space="0" w:color="auto"/>
            <w:left w:val="none" w:sz="0" w:space="0" w:color="auto"/>
            <w:bottom w:val="none" w:sz="0" w:space="0" w:color="auto"/>
            <w:right w:val="none" w:sz="0" w:space="0" w:color="auto"/>
          </w:divBdr>
        </w:div>
        <w:div w:id="1949894695">
          <w:marLeft w:val="0"/>
          <w:marRight w:val="0"/>
          <w:marTop w:val="0"/>
          <w:marBottom w:val="0"/>
          <w:divBdr>
            <w:top w:val="none" w:sz="0" w:space="0" w:color="auto"/>
            <w:left w:val="none" w:sz="0" w:space="0" w:color="auto"/>
            <w:bottom w:val="none" w:sz="0" w:space="0" w:color="auto"/>
            <w:right w:val="none" w:sz="0" w:space="0" w:color="auto"/>
          </w:divBdr>
        </w:div>
        <w:div w:id="1949894696">
          <w:marLeft w:val="0"/>
          <w:marRight w:val="0"/>
          <w:marTop w:val="0"/>
          <w:marBottom w:val="0"/>
          <w:divBdr>
            <w:top w:val="none" w:sz="0" w:space="0" w:color="auto"/>
            <w:left w:val="none" w:sz="0" w:space="0" w:color="auto"/>
            <w:bottom w:val="none" w:sz="0" w:space="0" w:color="auto"/>
            <w:right w:val="none" w:sz="0" w:space="0" w:color="auto"/>
          </w:divBdr>
        </w:div>
        <w:div w:id="1949894699">
          <w:marLeft w:val="0"/>
          <w:marRight w:val="0"/>
          <w:marTop w:val="0"/>
          <w:marBottom w:val="0"/>
          <w:divBdr>
            <w:top w:val="none" w:sz="0" w:space="0" w:color="auto"/>
            <w:left w:val="none" w:sz="0" w:space="0" w:color="auto"/>
            <w:bottom w:val="none" w:sz="0" w:space="0" w:color="auto"/>
            <w:right w:val="none" w:sz="0" w:space="0" w:color="auto"/>
          </w:divBdr>
        </w:div>
        <w:div w:id="1949894701">
          <w:marLeft w:val="0"/>
          <w:marRight w:val="0"/>
          <w:marTop w:val="0"/>
          <w:marBottom w:val="0"/>
          <w:divBdr>
            <w:top w:val="none" w:sz="0" w:space="0" w:color="auto"/>
            <w:left w:val="none" w:sz="0" w:space="0" w:color="auto"/>
            <w:bottom w:val="none" w:sz="0" w:space="0" w:color="auto"/>
            <w:right w:val="none" w:sz="0" w:space="0" w:color="auto"/>
          </w:divBdr>
        </w:div>
        <w:div w:id="1949894703">
          <w:marLeft w:val="0"/>
          <w:marRight w:val="0"/>
          <w:marTop w:val="0"/>
          <w:marBottom w:val="0"/>
          <w:divBdr>
            <w:top w:val="none" w:sz="0" w:space="0" w:color="auto"/>
            <w:left w:val="none" w:sz="0" w:space="0" w:color="auto"/>
            <w:bottom w:val="none" w:sz="0" w:space="0" w:color="auto"/>
            <w:right w:val="none" w:sz="0" w:space="0" w:color="auto"/>
          </w:divBdr>
        </w:div>
        <w:div w:id="1949894704">
          <w:marLeft w:val="0"/>
          <w:marRight w:val="0"/>
          <w:marTop w:val="0"/>
          <w:marBottom w:val="0"/>
          <w:divBdr>
            <w:top w:val="none" w:sz="0" w:space="0" w:color="auto"/>
            <w:left w:val="none" w:sz="0" w:space="0" w:color="auto"/>
            <w:bottom w:val="none" w:sz="0" w:space="0" w:color="auto"/>
            <w:right w:val="none" w:sz="0" w:space="0" w:color="auto"/>
          </w:divBdr>
        </w:div>
        <w:div w:id="1949894706">
          <w:marLeft w:val="0"/>
          <w:marRight w:val="0"/>
          <w:marTop w:val="0"/>
          <w:marBottom w:val="0"/>
          <w:divBdr>
            <w:top w:val="none" w:sz="0" w:space="0" w:color="auto"/>
            <w:left w:val="none" w:sz="0" w:space="0" w:color="auto"/>
            <w:bottom w:val="none" w:sz="0" w:space="0" w:color="auto"/>
            <w:right w:val="none" w:sz="0" w:space="0" w:color="auto"/>
          </w:divBdr>
        </w:div>
        <w:div w:id="1949894707">
          <w:marLeft w:val="0"/>
          <w:marRight w:val="0"/>
          <w:marTop w:val="0"/>
          <w:marBottom w:val="0"/>
          <w:divBdr>
            <w:top w:val="none" w:sz="0" w:space="0" w:color="auto"/>
            <w:left w:val="none" w:sz="0" w:space="0" w:color="auto"/>
            <w:bottom w:val="none" w:sz="0" w:space="0" w:color="auto"/>
            <w:right w:val="none" w:sz="0" w:space="0" w:color="auto"/>
          </w:divBdr>
        </w:div>
        <w:div w:id="1949894708">
          <w:marLeft w:val="0"/>
          <w:marRight w:val="0"/>
          <w:marTop w:val="0"/>
          <w:marBottom w:val="0"/>
          <w:divBdr>
            <w:top w:val="none" w:sz="0" w:space="0" w:color="auto"/>
            <w:left w:val="none" w:sz="0" w:space="0" w:color="auto"/>
            <w:bottom w:val="none" w:sz="0" w:space="0" w:color="auto"/>
            <w:right w:val="none" w:sz="0" w:space="0" w:color="auto"/>
          </w:divBdr>
        </w:div>
        <w:div w:id="1949894709">
          <w:marLeft w:val="0"/>
          <w:marRight w:val="0"/>
          <w:marTop w:val="0"/>
          <w:marBottom w:val="0"/>
          <w:divBdr>
            <w:top w:val="none" w:sz="0" w:space="0" w:color="auto"/>
            <w:left w:val="none" w:sz="0" w:space="0" w:color="auto"/>
            <w:bottom w:val="none" w:sz="0" w:space="0" w:color="auto"/>
            <w:right w:val="none" w:sz="0" w:space="0" w:color="auto"/>
          </w:divBdr>
        </w:div>
        <w:div w:id="1949894710">
          <w:marLeft w:val="0"/>
          <w:marRight w:val="0"/>
          <w:marTop w:val="0"/>
          <w:marBottom w:val="0"/>
          <w:divBdr>
            <w:top w:val="none" w:sz="0" w:space="0" w:color="auto"/>
            <w:left w:val="none" w:sz="0" w:space="0" w:color="auto"/>
            <w:bottom w:val="none" w:sz="0" w:space="0" w:color="auto"/>
            <w:right w:val="none" w:sz="0" w:space="0" w:color="auto"/>
          </w:divBdr>
        </w:div>
        <w:div w:id="1949894711">
          <w:marLeft w:val="0"/>
          <w:marRight w:val="0"/>
          <w:marTop w:val="0"/>
          <w:marBottom w:val="0"/>
          <w:divBdr>
            <w:top w:val="none" w:sz="0" w:space="0" w:color="auto"/>
            <w:left w:val="none" w:sz="0" w:space="0" w:color="auto"/>
            <w:bottom w:val="none" w:sz="0" w:space="0" w:color="auto"/>
            <w:right w:val="none" w:sz="0" w:space="0" w:color="auto"/>
          </w:divBdr>
        </w:div>
        <w:div w:id="1949894713">
          <w:marLeft w:val="0"/>
          <w:marRight w:val="0"/>
          <w:marTop w:val="0"/>
          <w:marBottom w:val="0"/>
          <w:divBdr>
            <w:top w:val="none" w:sz="0" w:space="0" w:color="auto"/>
            <w:left w:val="none" w:sz="0" w:space="0" w:color="auto"/>
            <w:bottom w:val="none" w:sz="0" w:space="0" w:color="auto"/>
            <w:right w:val="none" w:sz="0" w:space="0" w:color="auto"/>
          </w:divBdr>
        </w:div>
        <w:div w:id="1949894718">
          <w:marLeft w:val="0"/>
          <w:marRight w:val="0"/>
          <w:marTop w:val="0"/>
          <w:marBottom w:val="0"/>
          <w:divBdr>
            <w:top w:val="none" w:sz="0" w:space="0" w:color="auto"/>
            <w:left w:val="none" w:sz="0" w:space="0" w:color="auto"/>
            <w:bottom w:val="none" w:sz="0" w:space="0" w:color="auto"/>
            <w:right w:val="none" w:sz="0" w:space="0" w:color="auto"/>
          </w:divBdr>
        </w:div>
        <w:div w:id="1949894719">
          <w:marLeft w:val="0"/>
          <w:marRight w:val="0"/>
          <w:marTop w:val="0"/>
          <w:marBottom w:val="0"/>
          <w:divBdr>
            <w:top w:val="none" w:sz="0" w:space="0" w:color="auto"/>
            <w:left w:val="none" w:sz="0" w:space="0" w:color="auto"/>
            <w:bottom w:val="none" w:sz="0" w:space="0" w:color="auto"/>
            <w:right w:val="none" w:sz="0" w:space="0" w:color="auto"/>
          </w:divBdr>
        </w:div>
        <w:div w:id="1949894720">
          <w:marLeft w:val="0"/>
          <w:marRight w:val="0"/>
          <w:marTop w:val="0"/>
          <w:marBottom w:val="0"/>
          <w:divBdr>
            <w:top w:val="none" w:sz="0" w:space="0" w:color="auto"/>
            <w:left w:val="none" w:sz="0" w:space="0" w:color="auto"/>
            <w:bottom w:val="none" w:sz="0" w:space="0" w:color="auto"/>
            <w:right w:val="none" w:sz="0" w:space="0" w:color="auto"/>
          </w:divBdr>
        </w:div>
        <w:div w:id="1949894721">
          <w:marLeft w:val="0"/>
          <w:marRight w:val="0"/>
          <w:marTop w:val="0"/>
          <w:marBottom w:val="0"/>
          <w:divBdr>
            <w:top w:val="none" w:sz="0" w:space="0" w:color="auto"/>
            <w:left w:val="none" w:sz="0" w:space="0" w:color="auto"/>
            <w:bottom w:val="none" w:sz="0" w:space="0" w:color="auto"/>
            <w:right w:val="none" w:sz="0" w:space="0" w:color="auto"/>
          </w:divBdr>
        </w:div>
        <w:div w:id="1949894722">
          <w:marLeft w:val="0"/>
          <w:marRight w:val="0"/>
          <w:marTop w:val="0"/>
          <w:marBottom w:val="0"/>
          <w:divBdr>
            <w:top w:val="none" w:sz="0" w:space="0" w:color="auto"/>
            <w:left w:val="none" w:sz="0" w:space="0" w:color="auto"/>
            <w:bottom w:val="none" w:sz="0" w:space="0" w:color="auto"/>
            <w:right w:val="none" w:sz="0" w:space="0" w:color="auto"/>
          </w:divBdr>
        </w:div>
        <w:div w:id="1949894723">
          <w:marLeft w:val="0"/>
          <w:marRight w:val="0"/>
          <w:marTop w:val="0"/>
          <w:marBottom w:val="0"/>
          <w:divBdr>
            <w:top w:val="none" w:sz="0" w:space="0" w:color="auto"/>
            <w:left w:val="none" w:sz="0" w:space="0" w:color="auto"/>
            <w:bottom w:val="none" w:sz="0" w:space="0" w:color="auto"/>
            <w:right w:val="none" w:sz="0" w:space="0" w:color="auto"/>
          </w:divBdr>
        </w:div>
        <w:div w:id="1949894725">
          <w:marLeft w:val="0"/>
          <w:marRight w:val="0"/>
          <w:marTop w:val="0"/>
          <w:marBottom w:val="0"/>
          <w:divBdr>
            <w:top w:val="none" w:sz="0" w:space="0" w:color="auto"/>
            <w:left w:val="none" w:sz="0" w:space="0" w:color="auto"/>
            <w:bottom w:val="none" w:sz="0" w:space="0" w:color="auto"/>
            <w:right w:val="none" w:sz="0" w:space="0" w:color="auto"/>
          </w:divBdr>
        </w:div>
        <w:div w:id="1949894726">
          <w:marLeft w:val="0"/>
          <w:marRight w:val="0"/>
          <w:marTop w:val="0"/>
          <w:marBottom w:val="0"/>
          <w:divBdr>
            <w:top w:val="none" w:sz="0" w:space="0" w:color="auto"/>
            <w:left w:val="none" w:sz="0" w:space="0" w:color="auto"/>
            <w:bottom w:val="none" w:sz="0" w:space="0" w:color="auto"/>
            <w:right w:val="none" w:sz="0" w:space="0" w:color="auto"/>
          </w:divBdr>
        </w:div>
        <w:div w:id="1949894727">
          <w:marLeft w:val="0"/>
          <w:marRight w:val="0"/>
          <w:marTop w:val="0"/>
          <w:marBottom w:val="0"/>
          <w:divBdr>
            <w:top w:val="none" w:sz="0" w:space="0" w:color="auto"/>
            <w:left w:val="none" w:sz="0" w:space="0" w:color="auto"/>
            <w:bottom w:val="none" w:sz="0" w:space="0" w:color="auto"/>
            <w:right w:val="none" w:sz="0" w:space="0" w:color="auto"/>
          </w:divBdr>
        </w:div>
        <w:div w:id="1949894728">
          <w:marLeft w:val="0"/>
          <w:marRight w:val="0"/>
          <w:marTop w:val="0"/>
          <w:marBottom w:val="0"/>
          <w:divBdr>
            <w:top w:val="none" w:sz="0" w:space="0" w:color="auto"/>
            <w:left w:val="none" w:sz="0" w:space="0" w:color="auto"/>
            <w:bottom w:val="none" w:sz="0" w:space="0" w:color="auto"/>
            <w:right w:val="none" w:sz="0" w:space="0" w:color="auto"/>
          </w:divBdr>
        </w:div>
        <w:div w:id="1949894729">
          <w:marLeft w:val="0"/>
          <w:marRight w:val="0"/>
          <w:marTop w:val="0"/>
          <w:marBottom w:val="0"/>
          <w:divBdr>
            <w:top w:val="none" w:sz="0" w:space="0" w:color="auto"/>
            <w:left w:val="none" w:sz="0" w:space="0" w:color="auto"/>
            <w:bottom w:val="none" w:sz="0" w:space="0" w:color="auto"/>
            <w:right w:val="none" w:sz="0" w:space="0" w:color="auto"/>
          </w:divBdr>
        </w:div>
        <w:div w:id="1949894730">
          <w:marLeft w:val="0"/>
          <w:marRight w:val="0"/>
          <w:marTop w:val="0"/>
          <w:marBottom w:val="0"/>
          <w:divBdr>
            <w:top w:val="none" w:sz="0" w:space="0" w:color="auto"/>
            <w:left w:val="none" w:sz="0" w:space="0" w:color="auto"/>
            <w:bottom w:val="none" w:sz="0" w:space="0" w:color="auto"/>
            <w:right w:val="none" w:sz="0" w:space="0" w:color="auto"/>
          </w:divBdr>
        </w:div>
        <w:div w:id="1949894731">
          <w:marLeft w:val="0"/>
          <w:marRight w:val="0"/>
          <w:marTop w:val="0"/>
          <w:marBottom w:val="0"/>
          <w:divBdr>
            <w:top w:val="none" w:sz="0" w:space="0" w:color="auto"/>
            <w:left w:val="none" w:sz="0" w:space="0" w:color="auto"/>
            <w:bottom w:val="none" w:sz="0" w:space="0" w:color="auto"/>
            <w:right w:val="none" w:sz="0" w:space="0" w:color="auto"/>
          </w:divBdr>
        </w:div>
        <w:div w:id="1949894732">
          <w:marLeft w:val="0"/>
          <w:marRight w:val="0"/>
          <w:marTop w:val="0"/>
          <w:marBottom w:val="0"/>
          <w:divBdr>
            <w:top w:val="none" w:sz="0" w:space="0" w:color="auto"/>
            <w:left w:val="none" w:sz="0" w:space="0" w:color="auto"/>
            <w:bottom w:val="none" w:sz="0" w:space="0" w:color="auto"/>
            <w:right w:val="none" w:sz="0" w:space="0" w:color="auto"/>
          </w:divBdr>
        </w:div>
        <w:div w:id="1949894734">
          <w:marLeft w:val="0"/>
          <w:marRight w:val="0"/>
          <w:marTop w:val="0"/>
          <w:marBottom w:val="0"/>
          <w:divBdr>
            <w:top w:val="none" w:sz="0" w:space="0" w:color="auto"/>
            <w:left w:val="none" w:sz="0" w:space="0" w:color="auto"/>
            <w:bottom w:val="none" w:sz="0" w:space="0" w:color="auto"/>
            <w:right w:val="none" w:sz="0" w:space="0" w:color="auto"/>
          </w:divBdr>
        </w:div>
        <w:div w:id="1949894735">
          <w:marLeft w:val="0"/>
          <w:marRight w:val="0"/>
          <w:marTop w:val="0"/>
          <w:marBottom w:val="0"/>
          <w:divBdr>
            <w:top w:val="none" w:sz="0" w:space="0" w:color="auto"/>
            <w:left w:val="none" w:sz="0" w:space="0" w:color="auto"/>
            <w:bottom w:val="none" w:sz="0" w:space="0" w:color="auto"/>
            <w:right w:val="none" w:sz="0" w:space="0" w:color="auto"/>
          </w:divBdr>
        </w:div>
        <w:div w:id="1949894736">
          <w:marLeft w:val="0"/>
          <w:marRight w:val="0"/>
          <w:marTop w:val="0"/>
          <w:marBottom w:val="0"/>
          <w:divBdr>
            <w:top w:val="none" w:sz="0" w:space="0" w:color="auto"/>
            <w:left w:val="none" w:sz="0" w:space="0" w:color="auto"/>
            <w:bottom w:val="none" w:sz="0" w:space="0" w:color="auto"/>
            <w:right w:val="none" w:sz="0" w:space="0" w:color="auto"/>
          </w:divBdr>
          <w:divsChild>
            <w:div w:id="1949894751">
              <w:marLeft w:val="0"/>
              <w:marRight w:val="0"/>
              <w:marTop w:val="0"/>
              <w:marBottom w:val="0"/>
              <w:divBdr>
                <w:top w:val="none" w:sz="0" w:space="0" w:color="auto"/>
                <w:left w:val="none" w:sz="0" w:space="0" w:color="auto"/>
                <w:bottom w:val="none" w:sz="0" w:space="0" w:color="auto"/>
                <w:right w:val="none" w:sz="0" w:space="0" w:color="auto"/>
              </w:divBdr>
            </w:div>
          </w:divsChild>
        </w:div>
        <w:div w:id="1949894737">
          <w:marLeft w:val="0"/>
          <w:marRight w:val="0"/>
          <w:marTop w:val="0"/>
          <w:marBottom w:val="0"/>
          <w:divBdr>
            <w:top w:val="none" w:sz="0" w:space="0" w:color="auto"/>
            <w:left w:val="none" w:sz="0" w:space="0" w:color="auto"/>
            <w:bottom w:val="none" w:sz="0" w:space="0" w:color="auto"/>
            <w:right w:val="none" w:sz="0" w:space="0" w:color="auto"/>
          </w:divBdr>
        </w:div>
        <w:div w:id="1949894739">
          <w:marLeft w:val="0"/>
          <w:marRight w:val="0"/>
          <w:marTop w:val="0"/>
          <w:marBottom w:val="0"/>
          <w:divBdr>
            <w:top w:val="none" w:sz="0" w:space="0" w:color="auto"/>
            <w:left w:val="none" w:sz="0" w:space="0" w:color="auto"/>
            <w:bottom w:val="none" w:sz="0" w:space="0" w:color="auto"/>
            <w:right w:val="none" w:sz="0" w:space="0" w:color="auto"/>
          </w:divBdr>
        </w:div>
        <w:div w:id="1949894740">
          <w:marLeft w:val="0"/>
          <w:marRight w:val="0"/>
          <w:marTop w:val="0"/>
          <w:marBottom w:val="0"/>
          <w:divBdr>
            <w:top w:val="none" w:sz="0" w:space="0" w:color="auto"/>
            <w:left w:val="none" w:sz="0" w:space="0" w:color="auto"/>
            <w:bottom w:val="none" w:sz="0" w:space="0" w:color="auto"/>
            <w:right w:val="none" w:sz="0" w:space="0" w:color="auto"/>
          </w:divBdr>
        </w:div>
        <w:div w:id="1949894742">
          <w:marLeft w:val="0"/>
          <w:marRight w:val="0"/>
          <w:marTop w:val="0"/>
          <w:marBottom w:val="0"/>
          <w:divBdr>
            <w:top w:val="none" w:sz="0" w:space="0" w:color="auto"/>
            <w:left w:val="none" w:sz="0" w:space="0" w:color="auto"/>
            <w:bottom w:val="none" w:sz="0" w:space="0" w:color="auto"/>
            <w:right w:val="none" w:sz="0" w:space="0" w:color="auto"/>
          </w:divBdr>
        </w:div>
        <w:div w:id="1949894743">
          <w:marLeft w:val="0"/>
          <w:marRight w:val="0"/>
          <w:marTop w:val="0"/>
          <w:marBottom w:val="0"/>
          <w:divBdr>
            <w:top w:val="none" w:sz="0" w:space="0" w:color="auto"/>
            <w:left w:val="none" w:sz="0" w:space="0" w:color="auto"/>
            <w:bottom w:val="none" w:sz="0" w:space="0" w:color="auto"/>
            <w:right w:val="none" w:sz="0" w:space="0" w:color="auto"/>
          </w:divBdr>
        </w:div>
        <w:div w:id="1949894744">
          <w:marLeft w:val="0"/>
          <w:marRight w:val="0"/>
          <w:marTop w:val="0"/>
          <w:marBottom w:val="0"/>
          <w:divBdr>
            <w:top w:val="none" w:sz="0" w:space="0" w:color="auto"/>
            <w:left w:val="none" w:sz="0" w:space="0" w:color="auto"/>
            <w:bottom w:val="none" w:sz="0" w:space="0" w:color="auto"/>
            <w:right w:val="none" w:sz="0" w:space="0" w:color="auto"/>
          </w:divBdr>
        </w:div>
        <w:div w:id="1949894745">
          <w:marLeft w:val="0"/>
          <w:marRight w:val="0"/>
          <w:marTop w:val="0"/>
          <w:marBottom w:val="0"/>
          <w:divBdr>
            <w:top w:val="none" w:sz="0" w:space="0" w:color="auto"/>
            <w:left w:val="none" w:sz="0" w:space="0" w:color="auto"/>
            <w:bottom w:val="none" w:sz="0" w:space="0" w:color="auto"/>
            <w:right w:val="none" w:sz="0" w:space="0" w:color="auto"/>
          </w:divBdr>
        </w:div>
        <w:div w:id="1949894746">
          <w:marLeft w:val="0"/>
          <w:marRight w:val="0"/>
          <w:marTop w:val="0"/>
          <w:marBottom w:val="0"/>
          <w:divBdr>
            <w:top w:val="none" w:sz="0" w:space="0" w:color="auto"/>
            <w:left w:val="none" w:sz="0" w:space="0" w:color="auto"/>
            <w:bottom w:val="none" w:sz="0" w:space="0" w:color="auto"/>
            <w:right w:val="none" w:sz="0" w:space="0" w:color="auto"/>
          </w:divBdr>
        </w:div>
        <w:div w:id="1949894747">
          <w:marLeft w:val="0"/>
          <w:marRight w:val="0"/>
          <w:marTop w:val="0"/>
          <w:marBottom w:val="0"/>
          <w:divBdr>
            <w:top w:val="none" w:sz="0" w:space="0" w:color="auto"/>
            <w:left w:val="none" w:sz="0" w:space="0" w:color="auto"/>
            <w:bottom w:val="none" w:sz="0" w:space="0" w:color="auto"/>
            <w:right w:val="none" w:sz="0" w:space="0" w:color="auto"/>
          </w:divBdr>
        </w:div>
        <w:div w:id="1949894748">
          <w:marLeft w:val="0"/>
          <w:marRight w:val="0"/>
          <w:marTop w:val="0"/>
          <w:marBottom w:val="0"/>
          <w:divBdr>
            <w:top w:val="none" w:sz="0" w:space="0" w:color="auto"/>
            <w:left w:val="none" w:sz="0" w:space="0" w:color="auto"/>
            <w:bottom w:val="none" w:sz="0" w:space="0" w:color="auto"/>
            <w:right w:val="none" w:sz="0" w:space="0" w:color="auto"/>
          </w:divBdr>
        </w:div>
        <w:div w:id="1949894749">
          <w:marLeft w:val="0"/>
          <w:marRight w:val="0"/>
          <w:marTop w:val="0"/>
          <w:marBottom w:val="0"/>
          <w:divBdr>
            <w:top w:val="none" w:sz="0" w:space="0" w:color="auto"/>
            <w:left w:val="none" w:sz="0" w:space="0" w:color="auto"/>
            <w:bottom w:val="none" w:sz="0" w:space="0" w:color="auto"/>
            <w:right w:val="none" w:sz="0" w:space="0" w:color="auto"/>
          </w:divBdr>
        </w:div>
        <w:div w:id="1949894750">
          <w:marLeft w:val="0"/>
          <w:marRight w:val="0"/>
          <w:marTop w:val="0"/>
          <w:marBottom w:val="0"/>
          <w:divBdr>
            <w:top w:val="none" w:sz="0" w:space="0" w:color="auto"/>
            <w:left w:val="none" w:sz="0" w:space="0" w:color="auto"/>
            <w:bottom w:val="none" w:sz="0" w:space="0" w:color="auto"/>
            <w:right w:val="none" w:sz="0" w:space="0" w:color="auto"/>
          </w:divBdr>
        </w:div>
        <w:div w:id="1949894752">
          <w:marLeft w:val="0"/>
          <w:marRight w:val="0"/>
          <w:marTop w:val="0"/>
          <w:marBottom w:val="0"/>
          <w:divBdr>
            <w:top w:val="none" w:sz="0" w:space="0" w:color="auto"/>
            <w:left w:val="none" w:sz="0" w:space="0" w:color="auto"/>
            <w:bottom w:val="none" w:sz="0" w:space="0" w:color="auto"/>
            <w:right w:val="none" w:sz="0" w:space="0" w:color="auto"/>
          </w:divBdr>
        </w:div>
        <w:div w:id="1949894754">
          <w:marLeft w:val="0"/>
          <w:marRight w:val="0"/>
          <w:marTop w:val="0"/>
          <w:marBottom w:val="0"/>
          <w:divBdr>
            <w:top w:val="none" w:sz="0" w:space="0" w:color="auto"/>
            <w:left w:val="none" w:sz="0" w:space="0" w:color="auto"/>
            <w:bottom w:val="none" w:sz="0" w:space="0" w:color="auto"/>
            <w:right w:val="none" w:sz="0" w:space="0" w:color="auto"/>
          </w:divBdr>
        </w:div>
        <w:div w:id="1949894756">
          <w:marLeft w:val="0"/>
          <w:marRight w:val="0"/>
          <w:marTop w:val="0"/>
          <w:marBottom w:val="0"/>
          <w:divBdr>
            <w:top w:val="none" w:sz="0" w:space="0" w:color="auto"/>
            <w:left w:val="none" w:sz="0" w:space="0" w:color="auto"/>
            <w:bottom w:val="none" w:sz="0" w:space="0" w:color="auto"/>
            <w:right w:val="none" w:sz="0" w:space="0" w:color="auto"/>
          </w:divBdr>
        </w:div>
        <w:div w:id="1949894757">
          <w:marLeft w:val="0"/>
          <w:marRight w:val="0"/>
          <w:marTop w:val="0"/>
          <w:marBottom w:val="0"/>
          <w:divBdr>
            <w:top w:val="none" w:sz="0" w:space="0" w:color="auto"/>
            <w:left w:val="none" w:sz="0" w:space="0" w:color="auto"/>
            <w:bottom w:val="none" w:sz="0" w:space="0" w:color="auto"/>
            <w:right w:val="none" w:sz="0" w:space="0" w:color="auto"/>
          </w:divBdr>
        </w:div>
        <w:div w:id="1949894758">
          <w:marLeft w:val="0"/>
          <w:marRight w:val="0"/>
          <w:marTop w:val="0"/>
          <w:marBottom w:val="0"/>
          <w:divBdr>
            <w:top w:val="none" w:sz="0" w:space="0" w:color="auto"/>
            <w:left w:val="none" w:sz="0" w:space="0" w:color="auto"/>
            <w:bottom w:val="none" w:sz="0" w:space="0" w:color="auto"/>
            <w:right w:val="none" w:sz="0" w:space="0" w:color="auto"/>
          </w:divBdr>
        </w:div>
        <w:div w:id="1949894759">
          <w:marLeft w:val="0"/>
          <w:marRight w:val="0"/>
          <w:marTop w:val="0"/>
          <w:marBottom w:val="0"/>
          <w:divBdr>
            <w:top w:val="none" w:sz="0" w:space="0" w:color="auto"/>
            <w:left w:val="none" w:sz="0" w:space="0" w:color="auto"/>
            <w:bottom w:val="none" w:sz="0" w:space="0" w:color="auto"/>
            <w:right w:val="none" w:sz="0" w:space="0" w:color="auto"/>
          </w:divBdr>
        </w:div>
        <w:div w:id="1949894760">
          <w:marLeft w:val="0"/>
          <w:marRight w:val="0"/>
          <w:marTop w:val="0"/>
          <w:marBottom w:val="0"/>
          <w:divBdr>
            <w:top w:val="none" w:sz="0" w:space="0" w:color="auto"/>
            <w:left w:val="none" w:sz="0" w:space="0" w:color="auto"/>
            <w:bottom w:val="none" w:sz="0" w:space="0" w:color="auto"/>
            <w:right w:val="none" w:sz="0" w:space="0" w:color="auto"/>
          </w:divBdr>
        </w:div>
        <w:div w:id="1949894761">
          <w:marLeft w:val="0"/>
          <w:marRight w:val="0"/>
          <w:marTop w:val="0"/>
          <w:marBottom w:val="0"/>
          <w:divBdr>
            <w:top w:val="none" w:sz="0" w:space="0" w:color="auto"/>
            <w:left w:val="none" w:sz="0" w:space="0" w:color="auto"/>
            <w:bottom w:val="none" w:sz="0" w:space="0" w:color="auto"/>
            <w:right w:val="none" w:sz="0" w:space="0" w:color="auto"/>
          </w:divBdr>
        </w:div>
        <w:div w:id="1949894762">
          <w:marLeft w:val="0"/>
          <w:marRight w:val="0"/>
          <w:marTop w:val="0"/>
          <w:marBottom w:val="0"/>
          <w:divBdr>
            <w:top w:val="none" w:sz="0" w:space="0" w:color="auto"/>
            <w:left w:val="none" w:sz="0" w:space="0" w:color="auto"/>
            <w:bottom w:val="none" w:sz="0" w:space="0" w:color="auto"/>
            <w:right w:val="none" w:sz="0" w:space="0" w:color="auto"/>
          </w:divBdr>
        </w:div>
        <w:div w:id="1949894763">
          <w:marLeft w:val="0"/>
          <w:marRight w:val="0"/>
          <w:marTop w:val="0"/>
          <w:marBottom w:val="0"/>
          <w:divBdr>
            <w:top w:val="none" w:sz="0" w:space="0" w:color="auto"/>
            <w:left w:val="none" w:sz="0" w:space="0" w:color="auto"/>
            <w:bottom w:val="none" w:sz="0" w:space="0" w:color="auto"/>
            <w:right w:val="none" w:sz="0" w:space="0" w:color="auto"/>
          </w:divBdr>
        </w:div>
        <w:div w:id="1949894764">
          <w:marLeft w:val="0"/>
          <w:marRight w:val="0"/>
          <w:marTop w:val="0"/>
          <w:marBottom w:val="0"/>
          <w:divBdr>
            <w:top w:val="none" w:sz="0" w:space="0" w:color="auto"/>
            <w:left w:val="none" w:sz="0" w:space="0" w:color="auto"/>
            <w:bottom w:val="none" w:sz="0" w:space="0" w:color="auto"/>
            <w:right w:val="none" w:sz="0" w:space="0" w:color="auto"/>
          </w:divBdr>
        </w:div>
        <w:div w:id="1949894767">
          <w:marLeft w:val="0"/>
          <w:marRight w:val="0"/>
          <w:marTop w:val="0"/>
          <w:marBottom w:val="0"/>
          <w:divBdr>
            <w:top w:val="none" w:sz="0" w:space="0" w:color="auto"/>
            <w:left w:val="none" w:sz="0" w:space="0" w:color="auto"/>
            <w:bottom w:val="none" w:sz="0" w:space="0" w:color="auto"/>
            <w:right w:val="none" w:sz="0" w:space="0" w:color="auto"/>
          </w:divBdr>
        </w:div>
        <w:div w:id="1949894768">
          <w:marLeft w:val="0"/>
          <w:marRight w:val="0"/>
          <w:marTop w:val="0"/>
          <w:marBottom w:val="0"/>
          <w:divBdr>
            <w:top w:val="none" w:sz="0" w:space="0" w:color="auto"/>
            <w:left w:val="none" w:sz="0" w:space="0" w:color="auto"/>
            <w:bottom w:val="none" w:sz="0" w:space="0" w:color="auto"/>
            <w:right w:val="none" w:sz="0" w:space="0" w:color="auto"/>
          </w:divBdr>
        </w:div>
        <w:div w:id="1949894769">
          <w:marLeft w:val="0"/>
          <w:marRight w:val="0"/>
          <w:marTop w:val="0"/>
          <w:marBottom w:val="0"/>
          <w:divBdr>
            <w:top w:val="none" w:sz="0" w:space="0" w:color="auto"/>
            <w:left w:val="none" w:sz="0" w:space="0" w:color="auto"/>
            <w:bottom w:val="none" w:sz="0" w:space="0" w:color="auto"/>
            <w:right w:val="none" w:sz="0" w:space="0" w:color="auto"/>
          </w:divBdr>
        </w:div>
        <w:div w:id="1949894770">
          <w:marLeft w:val="0"/>
          <w:marRight w:val="0"/>
          <w:marTop w:val="0"/>
          <w:marBottom w:val="0"/>
          <w:divBdr>
            <w:top w:val="none" w:sz="0" w:space="0" w:color="auto"/>
            <w:left w:val="none" w:sz="0" w:space="0" w:color="auto"/>
            <w:bottom w:val="none" w:sz="0" w:space="0" w:color="auto"/>
            <w:right w:val="none" w:sz="0" w:space="0" w:color="auto"/>
          </w:divBdr>
        </w:div>
        <w:div w:id="1949894771">
          <w:marLeft w:val="0"/>
          <w:marRight w:val="0"/>
          <w:marTop w:val="0"/>
          <w:marBottom w:val="0"/>
          <w:divBdr>
            <w:top w:val="none" w:sz="0" w:space="0" w:color="auto"/>
            <w:left w:val="none" w:sz="0" w:space="0" w:color="auto"/>
            <w:bottom w:val="none" w:sz="0" w:space="0" w:color="auto"/>
            <w:right w:val="none" w:sz="0" w:space="0" w:color="auto"/>
          </w:divBdr>
        </w:div>
        <w:div w:id="1949894772">
          <w:marLeft w:val="0"/>
          <w:marRight w:val="0"/>
          <w:marTop w:val="0"/>
          <w:marBottom w:val="0"/>
          <w:divBdr>
            <w:top w:val="none" w:sz="0" w:space="0" w:color="auto"/>
            <w:left w:val="none" w:sz="0" w:space="0" w:color="auto"/>
            <w:bottom w:val="none" w:sz="0" w:space="0" w:color="auto"/>
            <w:right w:val="none" w:sz="0" w:space="0" w:color="auto"/>
          </w:divBdr>
        </w:div>
        <w:div w:id="1949894773">
          <w:marLeft w:val="0"/>
          <w:marRight w:val="0"/>
          <w:marTop w:val="0"/>
          <w:marBottom w:val="0"/>
          <w:divBdr>
            <w:top w:val="none" w:sz="0" w:space="0" w:color="auto"/>
            <w:left w:val="none" w:sz="0" w:space="0" w:color="auto"/>
            <w:bottom w:val="none" w:sz="0" w:space="0" w:color="auto"/>
            <w:right w:val="none" w:sz="0" w:space="0" w:color="auto"/>
          </w:divBdr>
        </w:div>
        <w:div w:id="1949894774">
          <w:marLeft w:val="0"/>
          <w:marRight w:val="0"/>
          <w:marTop w:val="0"/>
          <w:marBottom w:val="0"/>
          <w:divBdr>
            <w:top w:val="none" w:sz="0" w:space="0" w:color="auto"/>
            <w:left w:val="none" w:sz="0" w:space="0" w:color="auto"/>
            <w:bottom w:val="none" w:sz="0" w:space="0" w:color="auto"/>
            <w:right w:val="none" w:sz="0" w:space="0" w:color="auto"/>
          </w:divBdr>
        </w:div>
        <w:div w:id="1949894775">
          <w:marLeft w:val="0"/>
          <w:marRight w:val="0"/>
          <w:marTop w:val="0"/>
          <w:marBottom w:val="0"/>
          <w:divBdr>
            <w:top w:val="none" w:sz="0" w:space="0" w:color="auto"/>
            <w:left w:val="none" w:sz="0" w:space="0" w:color="auto"/>
            <w:bottom w:val="none" w:sz="0" w:space="0" w:color="auto"/>
            <w:right w:val="none" w:sz="0" w:space="0" w:color="auto"/>
          </w:divBdr>
        </w:div>
        <w:div w:id="1949894776">
          <w:marLeft w:val="0"/>
          <w:marRight w:val="0"/>
          <w:marTop w:val="0"/>
          <w:marBottom w:val="0"/>
          <w:divBdr>
            <w:top w:val="none" w:sz="0" w:space="0" w:color="auto"/>
            <w:left w:val="none" w:sz="0" w:space="0" w:color="auto"/>
            <w:bottom w:val="none" w:sz="0" w:space="0" w:color="auto"/>
            <w:right w:val="none" w:sz="0" w:space="0" w:color="auto"/>
          </w:divBdr>
        </w:div>
        <w:div w:id="1949894777">
          <w:marLeft w:val="0"/>
          <w:marRight w:val="0"/>
          <w:marTop w:val="0"/>
          <w:marBottom w:val="0"/>
          <w:divBdr>
            <w:top w:val="none" w:sz="0" w:space="0" w:color="auto"/>
            <w:left w:val="none" w:sz="0" w:space="0" w:color="auto"/>
            <w:bottom w:val="none" w:sz="0" w:space="0" w:color="auto"/>
            <w:right w:val="none" w:sz="0" w:space="0" w:color="auto"/>
          </w:divBdr>
        </w:div>
        <w:div w:id="1949894778">
          <w:marLeft w:val="0"/>
          <w:marRight w:val="0"/>
          <w:marTop w:val="0"/>
          <w:marBottom w:val="0"/>
          <w:divBdr>
            <w:top w:val="none" w:sz="0" w:space="0" w:color="auto"/>
            <w:left w:val="none" w:sz="0" w:space="0" w:color="auto"/>
            <w:bottom w:val="none" w:sz="0" w:space="0" w:color="auto"/>
            <w:right w:val="none" w:sz="0" w:space="0" w:color="auto"/>
          </w:divBdr>
        </w:div>
        <w:div w:id="1949894779">
          <w:marLeft w:val="0"/>
          <w:marRight w:val="0"/>
          <w:marTop w:val="0"/>
          <w:marBottom w:val="0"/>
          <w:divBdr>
            <w:top w:val="none" w:sz="0" w:space="0" w:color="auto"/>
            <w:left w:val="none" w:sz="0" w:space="0" w:color="auto"/>
            <w:bottom w:val="none" w:sz="0" w:space="0" w:color="auto"/>
            <w:right w:val="none" w:sz="0" w:space="0" w:color="auto"/>
          </w:divBdr>
        </w:div>
        <w:div w:id="1949894780">
          <w:marLeft w:val="0"/>
          <w:marRight w:val="0"/>
          <w:marTop w:val="0"/>
          <w:marBottom w:val="0"/>
          <w:divBdr>
            <w:top w:val="none" w:sz="0" w:space="0" w:color="auto"/>
            <w:left w:val="none" w:sz="0" w:space="0" w:color="auto"/>
            <w:bottom w:val="none" w:sz="0" w:space="0" w:color="auto"/>
            <w:right w:val="none" w:sz="0" w:space="0" w:color="auto"/>
          </w:divBdr>
        </w:div>
        <w:div w:id="1949894781">
          <w:marLeft w:val="0"/>
          <w:marRight w:val="0"/>
          <w:marTop w:val="0"/>
          <w:marBottom w:val="0"/>
          <w:divBdr>
            <w:top w:val="none" w:sz="0" w:space="0" w:color="auto"/>
            <w:left w:val="none" w:sz="0" w:space="0" w:color="auto"/>
            <w:bottom w:val="none" w:sz="0" w:space="0" w:color="auto"/>
            <w:right w:val="none" w:sz="0" w:space="0" w:color="auto"/>
          </w:divBdr>
        </w:div>
        <w:div w:id="1949894782">
          <w:marLeft w:val="0"/>
          <w:marRight w:val="0"/>
          <w:marTop w:val="0"/>
          <w:marBottom w:val="0"/>
          <w:divBdr>
            <w:top w:val="none" w:sz="0" w:space="0" w:color="auto"/>
            <w:left w:val="none" w:sz="0" w:space="0" w:color="auto"/>
            <w:bottom w:val="none" w:sz="0" w:space="0" w:color="auto"/>
            <w:right w:val="none" w:sz="0" w:space="0" w:color="auto"/>
          </w:divBdr>
        </w:div>
        <w:div w:id="1949894783">
          <w:marLeft w:val="0"/>
          <w:marRight w:val="0"/>
          <w:marTop w:val="0"/>
          <w:marBottom w:val="0"/>
          <w:divBdr>
            <w:top w:val="none" w:sz="0" w:space="0" w:color="auto"/>
            <w:left w:val="none" w:sz="0" w:space="0" w:color="auto"/>
            <w:bottom w:val="none" w:sz="0" w:space="0" w:color="auto"/>
            <w:right w:val="none" w:sz="0" w:space="0" w:color="auto"/>
          </w:divBdr>
        </w:div>
        <w:div w:id="1949894784">
          <w:marLeft w:val="0"/>
          <w:marRight w:val="0"/>
          <w:marTop w:val="0"/>
          <w:marBottom w:val="0"/>
          <w:divBdr>
            <w:top w:val="none" w:sz="0" w:space="0" w:color="auto"/>
            <w:left w:val="none" w:sz="0" w:space="0" w:color="auto"/>
            <w:bottom w:val="none" w:sz="0" w:space="0" w:color="auto"/>
            <w:right w:val="none" w:sz="0" w:space="0" w:color="auto"/>
          </w:divBdr>
        </w:div>
        <w:div w:id="1949894785">
          <w:marLeft w:val="0"/>
          <w:marRight w:val="0"/>
          <w:marTop w:val="0"/>
          <w:marBottom w:val="0"/>
          <w:divBdr>
            <w:top w:val="none" w:sz="0" w:space="0" w:color="auto"/>
            <w:left w:val="none" w:sz="0" w:space="0" w:color="auto"/>
            <w:bottom w:val="none" w:sz="0" w:space="0" w:color="auto"/>
            <w:right w:val="none" w:sz="0" w:space="0" w:color="auto"/>
          </w:divBdr>
        </w:div>
      </w:divsChild>
    </w:div>
    <w:div w:id="1949894741">
      <w:marLeft w:val="0"/>
      <w:marRight w:val="0"/>
      <w:marTop w:val="0"/>
      <w:marBottom w:val="0"/>
      <w:divBdr>
        <w:top w:val="none" w:sz="0" w:space="0" w:color="auto"/>
        <w:left w:val="none" w:sz="0" w:space="0" w:color="auto"/>
        <w:bottom w:val="none" w:sz="0" w:space="0" w:color="auto"/>
        <w:right w:val="none" w:sz="0" w:space="0" w:color="auto"/>
      </w:divBdr>
    </w:div>
    <w:div w:id="1949894753">
      <w:marLeft w:val="0"/>
      <w:marRight w:val="0"/>
      <w:marTop w:val="0"/>
      <w:marBottom w:val="0"/>
      <w:divBdr>
        <w:top w:val="none" w:sz="0" w:space="0" w:color="auto"/>
        <w:left w:val="none" w:sz="0" w:space="0" w:color="auto"/>
        <w:bottom w:val="none" w:sz="0" w:space="0" w:color="auto"/>
        <w:right w:val="none" w:sz="0" w:space="0" w:color="auto"/>
      </w:divBdr>
    </w:div>
    <w:div w:id="1949894755">
      <w:marLeft w:val="0"/>
      <w:marRight w:val="0"/>
      <w:marTop w:val="0"/>
      <w:marBottom w:val="0"/>
      <w:divBdr>
        <w:top w:val="none" w:sz="0" w:space="0" w:color="auto"/>
        <w:left w:val="none" w:sz="0" w:space="0" w:color="auto"/>
        <w:bottom w:val="none" w:sz="0" w:space="0" w:color="auto"/>
        <w:right w:val="none" w:sz="0" w:space="0" w:color="auto"/>
      </w:divBdr>
    </w:div>
    <w:div w:id="1949894765">
      <w:marLeft w:val="0"/>
      <w:marRight w:val="0"/>
      <w:marTop w:val="0"/>
      <w:marBottom w:val="0"/>
      <w:divBdr>
        <w:top w:val="none" w:sz="0" w:space="0" w:color="auto"/>
        <w:left w:val="none" w:sz="0" w:space="0" w:color="auto"/>
        <w:bottom w:val="none" w:sz="0" w:space="0" w:color="auto"/>
        <w:right w:val="none" w:sz="0" w:space="0" w:color="auto"/>
      </w:divBdr>
    </w:div>
    <w:div w:id="19498947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Foglio_di_lavoro_di_Microsoft_Office_Excel3.xls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Foglio_di_lavoro_di_Microsoft_Office_Excel16.xlsx"/><Relationship Id="rId21" Type="http://schemas.openxmlformats.org/officeDocument/2006/relationships/package" Target="embeddings/Foglio_di_lavoro_di_Microsoft_Office_Excel7.xls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Foglio_di_lavoro_di_Microsoft_Office_Excel20.xlsx"/><Relationship Id="rId50" Type="http://schemas.openxmlformats.org/officeDocument/2006/relationships/image" Target="media/image23.emf"/><Relationship Id="rId55" Type="http://schemas.openxmlformats.org/officeDocument/2006/relationships/package" Target="embeddings/Foglio_di_lavoro_di_Microsoft_Office_Excel24.xlsx"/><Relationship Id="rId63" Type="http://schemas.openxmlformats.org/officeDocument/2006/relationships/package" Target="embeddings/Foglio_di_lavoro_di_Microsoft_Office_Excel28.xlsx"/><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emf"/><Relationship Id="rId89"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package" Target="embeddings/Foglio_di_lavoro_di_Microsoft_Office_Excel31.xlsx"/><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Foglio_di_lavoro_di_Microsoft_Office_Excel11.xlsx"/><Relationship Id="rId11" Type="http://schemas.openxmlformats.org/officeDocument/2006/relationships/package" Target="embeddings/Foglio_di_lavoro_di_Microsoft_Office_Excel2.xls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Foglio_di_lavoro_di_Microsoft_Office_Excel15.xlsx"/><Relationship Id="rId40" Type="http://schemas.openxmlformats.org/officeDocument/2006/relationships/image" Target="media/image18.emf"/><Relationship Id="rId45" Type="http://schemas.openxmlformats.org/officeDocument/2006/relationships/package" Target="embeddings/Foglio_di_lavoro_di_Microsoft_Office_Excel19.xlsx"/><Relationship Id="rId53" Type="http://schemas.openxmlformats.org/officeDocument/2006/relationships/package" Target="embeddings/Foglio_di_lavoro_di_Microsoft_Office_Excel23.xls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package" Target="embeddings/Foglio_di_lavoro_di_Microsoft_Office_Excel35.xlsx"/><Relationship Id="rId87" Type="http://schemas.openxmlformats.org/officeDocument/2006/relationships/package" Target="embeddings/Foglio_di_lavoro_di_Microsoft_Office_Excel39.xlsx"/><Relationship Id="rId5" Type="http://schemas.openxmlformats.org/officeDocument/2006/relationships/footnotes" Target="footnotes.xml"/><Relationship Id="rId61" Type="http://schemas.openxmlformats.org/officeDocument/2006/relationships/package" Target="embeddings/Foglio_di_lavoro_di_Microsoft_Office_Excel27.xlsx"/><Relationship Id="rId82" Type="http://schemas.openxmlformats.org/officeDocument/2006/relationships/image" Target="media/image39.emf"/><Relationship Id="rId90" Type="http://schemas.openxmlformats.org/officeDocument/2006/relationships/theme" Target="theme/theme1.xml"/><Relationship Id="rId19" Type="http://schemas.openxmlformats.org/officeDocument/2006/relationships/package" Target="embeddings/Foglio_di_lavoro_di_Microsoft_Office_Excel6.xlsx"/><Relationship Id="rId4" Type="http://schemas.openxmlformats.org/officeDocument/2006/relationships/webSettings" Target="webSettings.xml"/><Relationship Id="rId9" Type="http://schemas.openxmlformats.org/officeDocument/2006/relationships/package" Target="embeddings/Foglio_di_lavoro_di_Microsoft_Office_Excel1.xls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Foglio_di_lavoro_di_Microsoft_Office_Excel10.xlsx"/><Relationship Id="rId30" Type="http://schemas.openxmlformats.org/officeDocument/2006/relationships/image" Target="media/image13.emf"/><Relationship Id="rId35" Type="http://schemas.openxmlformats.org/officeDocument/2006/relationships/package" Target="embeddings/Foglio_di_lavoro_di_Microsoft_Office_Excel14.xlsx"/><Relationship Id="rId43" Type="http://schemas.openxmlformats.org/officeDocument/2006/relationships/package" Target="embeddings/Foglio_di_lavoro_di_Microsoft_Office_Excel18.xls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oleObject" Target="embeddings/Foglio_di_lavoro_di_Microsoft_Office_Excel_97-20031.xls"/><Relationship Id="rId77" Type="http://schemas.openxmlformats.org/officeDocument/2006/relationships/package" Target="embeddings/Foglio_di_lavoro_di_Microsoft_Office_Excel34.xlsx"/><Relationship Id="rId8" Type="http://schemas.openxmlformats.org/officeDocument/2006/relationships/image" Target="media/image2.emf"/><Relationship Id="rId51" Type="http://schemas.openxmlformats.org/officeDocument/2006/relationships/package" Target="embeddings/Foglio_di_lavoro_di_Microsoft_Office_Excel22.xlsx"/><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Foglio_di_lavoro_di_Microsoft_Office_Excel38.xlsx"/><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package" Target="embeddings/Foglio_di_lavoro_di_Microsoft_Office_Excel5.xlsx"/><Relationship Id="rId25" Type="http://schemas.openxmlformats.org/officeDocument/2006/relationships/package" Target="embeddings/Foglio_di_lavoro_di_Microsoft_Office_Excel9.xlsx"/><Relationship Id="rId33" Type="http://schemas.openxmlformats.org/officeDocument/2006/relationships/package" Target="embeddings/Foglio_di_lavoro_di_Microsoft_Office_Excel13.xls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Foglio_di_lavoro_di_Microsoft_Office_Excel26.xlsx"/><Relationship Id="rId67" Type="http://schemas.openxmlformats.org/officeDocument/2006/relationships/package" Target="embeddings/Foglio_di_lavoro_di_Microsoft_Office_Excel30.xlsx"/><Relationship Id="rId20" Type="http://schemas.openxmlformats.org/officeDocument/2006/relationships/image" Target="media/image8.emf"/><Relationship Id="rId41" Type="http://schemas.openxmlformats.org/officeDocument/2006/relationships/package" Target="embeddings/Foglio_di_lavoro_di_Microsoft_Office_Excel17.xls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Foglio_di_lavoro_di_Microsoft_Office_Excel33.xlsx"/><Relationship Id="rId83" Type="http://schemas.openxmlformats.org/officeDocument/2006/relationships/package" Target="embeddings/Foglio_di_lavoro_di_Microsoft_Office_Excel37.xlsx"/><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Foglio_di_lavoro_di_Microsoft_Office_Excel4.xlsx"/><Relationship Id="rId23" Type="http://schemas.openxmlformats.org/officeDocument/2006/relationships/package" Target="embeddings/Foglio_di_lavoro_di_Microsoft_Office_Excel8.xls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Foglio_di_lavoro_di_Microsoft_Office_Excel21.xlsx"/><Relationship Id="rId57" Type="http://schemas.openxmlformats.org/officeDocument/2006/relationships/package" Target="embeddings/Foglio_di_lavoro_di_Microsoft_Office_Excel25.xlsx"/><Relationship Id="rId10" Type="http://schemas.openxmlformats.org/officeDocument/2006/relationships/image" Target="media/image3.emf"/><Relationship Id="rId31" Type="http://schemas.openxmlformats.org/officeDocument/2006/relationships/package" Target="embeddings/Foglio_di_lavoro_di_Microsoft_Office_Excel12.xls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Foglio_di_lavoro_di_Microsoft_Office_Excel29.xlsx"/><Relationship Id="rId73" Type="http://schemas.openxmlformats.org/officeDocument/2006/relationships/package" Target="embeddings/Foglio_di_lavoro_di_Microsoft_Office_Excel32.xlsx"/><Relationship Id="rId78" Type="http://schemas.openxmlformats.org/officeDocument/2006/relationships/image" Target="media/image37.emf"/><Relationship Id="rId81" Type="http://schemas.openxmlformats.org/officeDocument/2006/relationships/package" Target="embeddings/Foglio_di_lavoro_di_Microsoft_Office_Excel36.xlsx"/><Relationship Id="rId86"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41</Pages>
  <Words>4447</Words>
  <Characters>26832</Characters>
  <Application>Microsoft Office Word</Application>
  <DocSecurity>0</DocSecurity>
  <Lines>223</Lines>
  <Paragraphs>62</Paragraphs>
  <ScaleCrop>false</ScaleCrop>
  <Company/>
  <LinksUpToDate>false</LinksUpToDate>
  <CharactersWithSpaces>31217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Comune di Salice Salentino</dc:title>
  <dc:subject/>
  <dc:creator/>
  <cp:keywords/>
  <dc:description/>
  <cp:lastModifiedBy/>
  <cp:revision>5</cp:revision>
  <cp:lastPrinted>2016-05-05T11:32:00Z</cp:lastPrinted>
  <dcterms:created xsi:type="dcterms:W3CDTF">2016-05-05T10:52:00Z</dcterms:created>
  <dcterms:modified xsi:type="dcterms:W3CDTF">2016-05-26T08:08:00Z</dcterms:modified>
</cp:coreProperties>
</file>